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35F" w:rsidRDefault="00DF035F" w:rsidP="00D26748">
      <w:pPr>
        <w:pStyle w:val="a3"/>
        <w:ind w:left="1440"/>
        <w:jc w:val="center"/>
        <w:rPr>
          <w:b/>
        </w:rPr>
      </w:pPr>
      <w:bookmarkStart w:id="0" w:name="_GoBack"/>
      <w:bookmarkEnd w:id="0"/>
      <w:r>
        <w:rPr>
          <w:b/>
        </w:rPr>
        <w:t>ЗАДАНИЕ</w:t>
      </w:r>
      <w:r w:rsidR="00D26748">
        <w:rPr>
          <w:b/>
        </w:rPr>
        <w:t xml:space="preserve"> </w:t>
      </w:r>
      <w:r>
        <w:rPr>
          <w:b/>
        </w:rPr>
        <w:t xml:space="preserve">НА </w:t>
      </w:r>
      <w:r w:rsidR="00D26748">
        <w:rPr>
          <w:b/>
        </w:rPr>
        <w:t>ПОСТАВКУ ТОВАРОВ</w:t>
      </w:r>
    </w:p>
    <w:p w:rsidR="004A6CD4" w:rsidRDefault="004A6CD4" w:rsidP="00D26748">
      <w:pPr>
        <w:pStyle w:val="a3"/>
        <w:ind w:left="1440"/>
        <w:jc w:val="center"/>
        <w:rPr>
          <w:b/>
        </w:rPr>
      </w:pPr>
    </w:p>
    <w:p w:rsidR="00C07E4F" w:rsidRPr="00041E02" w:rsidRDefault="00C07E4F" w:rsidP="003D7D95">
      <w:pPr>
        <w:numPr>
          <w:ilvl w:val="1"/>
          <w:numId w:val="1"/>
        </w:numPr>
        <w:tabs>
          <w:tab w:val="clear" w:pos="6456"/>
          <w:tab w:val="num" w:pos="6096"/>
        </w:tabs>
        <w:ind w:left="0" w:hanging="284"/>
        <w:jc w:val="both"/>
        <w:rPr>
          <w:b/>
        </w:rPr>
      </w:pPr>
      <w:r w:rsidRPr="0094705F">
        <w:rPr>
          <w:b/>
        </w:rPr>
        <w:t xml:space="preserve">Наименование предмета поставки: </w:t>
      </w:r>
      <w:r w:rsidR="002E22B8">
        <w:t>Поставка трубопроводной арматуры</w:t>
      </w:r>
    </w:p>
    <w:p w:rsidR="004A6CD4" w:rsidRPr="00E23103" w:rsidRDefault="004A6CD4" w:rsidP="004A6CD4">
      <w:pPr>
        <w:jc w:val="both"/>
        <w:rPr>
          <w:sz w:val="20"/>
          <w:szCs w:val="20"/>
        </w:rPr>
      </w:pPr>
    </w:p>
    <w:p w:rsidR="00C07E4F" w:rsidRPr="009B54AD" w:rsidRDefault="00C07E4F" w:rsidP="004A6CD4">
      <w:pPr>
        <w:numPr>
          <w:ilvl w:val="1"/>
          <w:numId w:val="1"/>
        </w:numPr>
        <w:tabs>
          <w:tab w:val="num" w:pos="1068"/>
        </w:tabs>
        <w:ind w:left="0"/>
        <w:jc w:val="both"/>
        <w:rPr>
          <w:b/>
          <w:i/>
        </w:rPr>
      </w:pPr>
      <w:r>
        <w:rPr>
          <w:b/>
        </w:rPr>
        <w:t xml:space="preserve">Перечень </w:t>
      </w:r>
      <w:r w:rsidR="00137C73">
        <w:rPr>
          <w:b/>
        </w:rPr>
        <w:t>и объем</w:t>
      </w:r>
      <w:r>
        <w:rPr>
          <w:b/>
        </w:rPr>
        <w:t xml:space="preserve"> товаров: </w:t>
      </w:r>
      <w:r w:rsidR="00165D16">
        <w:t>Согласно Приложению, Таблица</w:t>
      </w:r>
      <w:r w:rsidR="00A9215B">
        <w:t xml:space="preserve"> А</w:t>
      </w:r>
      <w:r w:rsidRPr="009B54AD">
        <w:t>.</w:t>
      </w:r>
    </w:p>
    <w:p w:rsidR="00C07E4F" w:rsidRPr="00060F0F" w:rsidRDefault="00060F0F" w:rsidP="004A6CD4">
      <w:pPr>
        <w:pStyle w:val="a3"/>
        <w:numPr>
          <w:ilvl w:val="0"/>
          <w:numId w:val="16"/>
        </w:numPr>
        <w:ind w:left="0"/>
        <w:jc w:val="both"/>
      </w:pPr>
      <w:r w:rsidRPr="00A024FF">
        <w:t>возможна</w:t>
      </w:r>
      <w:r w:rsidRPr="004A6CD4">
        <w:t xml:space="preserve"> </w:t>
      </w:r>
      <w:r>
        <w:t xml:space="preserve">замена на аналогичную продукцию </w:t>
      </w:r>
      <w:r w:rsidR="00897D2D">
        <w:t xml:space="preserve">при </w:t>
      </w:r>
      <w:r w:rsidR="00901220">
        <w:t xml:space="preserve">сохранении </w:t>
      </w:r>
      <w:r w:rsidR="004A6CD4">
        <w:t>технических характеристик,</w:t>
      </w:r>
      <w:r w:rsidR="00901220">
        <w:t xml:space="preserve"> указанных</w:t>
      </w:r>
      <w:r w:rsidR="004A6CD4">
        <w:t xml:space="preserve"> в Приложении </w:t>
      </w:r>
      <w:r>
        <w:t>Таблица</w:t>
      </w:r>
      <w:r w:rsidR="00A9215B">
        <w:t xml:space="preserve"> А</w:t>
      </w:r>
      <w:r w:rsidRPr="00C21FF1">
        <w:t>.</w:t>
      </w:r>
    </w:p>
    <w:p w:rsidR="002F6B6B" w:rsidRPr="00E23103" w:rsidRDefault="002F6B6B" w:rsidP="004A6CD4">
      <w:pPr>
        <w:pStyle w:val="a3"/>
        <w:ind w:left="0"/>
        <w:jc w:val="both"/>
        <w:rPr>
          <w:i/>
          <w:sz w:val="20"/>
          <w:szCs w:val="20"/>
        </w:rPr>
      </w:pPr>
    </w:p>
    <w:p w:rsidR="00C07E4F" w:rsidRPr="00D03805" w:rsidRDefault="00C07E4F" w:rsidP="004A6CD4">
      <w:pPr>
        <w:numPr>
          <w:ilvl w:val="1"/>
          <w:numId w:val="1"/>
        </w:numPr>
        <w:tabs>
          <w:tab w:val="num" w:pos="1068"/>
        </w:tabs>
        <w:ind w:left="0"/>
        <w:jc w:val="both"/>
        <w:rPr>
          <w:i/>
        </w:rPr>
      </w:pPr>
      <w:r>
        <w:rPr>
          <w:b/>
        </w:rPr>
        <w:t xml:space="preserve">Требования к товару: </w:t>
      </w:r>
    </w:p>
    <w:p w:rsidR="00C07E4F" w:rsidRPr="00696BBF" w:rsidRDefault="00137C73" w:rsidP="004A6CD4">
      <w:pPr>
        <w:pStyle w:val="a3"/>
        <w:numPr>
          <w:ilvl w:val="1"/>
          <w:numId w:val="9"/>
        </w:numPr>
        <w:ind w:left="0"/>
        <w:jc w:val="both"/>
        <w:rPr>
          <w:i/>
        </w:rPr>
      </w:pPr>
      <w:r w:rsidRPr="00D03805">
        <w:rPr>
          <w:b/>
          <w:i/>
        </w:rPr>
        <w:t>Требования к</w:t>
      </w:r>
      <w:r w:rsidR="00C07E4F" w:rsidRPr="00D03805">
        <w:rPr>
          <w:b/>
          <w:i/>
        </w:rPr>
        <w:t xml:space="preserve"> функциональным и качественным характеристикам товаров</w:t>
      </w:r>
      <w:r w:rsidR="00C07E4F">
        <w:rPr>
          <w:b/>
          <w:i/>
        </w:rPr>
        <w:t>, в т.ч.</w:t>
      </w:r>
      <w:r>
        <w:rPr>
          <w:b/>
          <w:i/>
        </w:rPr>
        <w:t>:</w:t>
      </w:r>
    </w:p>
    <w:p w:rsidR="00C07E4F" w:rsidRPr="00B66FF8" w:rsidRDefault="00C07E4F" w:rsidP="004A6CD4">
      <w:pPr>
        <w:pStyle w:val="a3"/>
        <w:numPr>
          <w:ilvl w:val="0"/>
          <w:numId w:val="16"/>
        </w:numPr>
        <w:ind w:left="0"/>
        <w:jc w:val="both"/>
      </w:pPr>
      <w:r w:rsidRPr="00696BBF">
        <w:t>Требования к качеству товаров</w:t>
      </w:r>
      <w:r>
        <w:t>:</w:t>
      </w:r>
      <w:r w:rsidRPr="00B66FF8">
        <w:t xml:space="preserve"> Качество Поставляемых ТМЦ должно соответствовать требованиям ГОСТов, ТУ произв</w:t>
      </w:r>
      <w:r w:rsidR="00060F0F">
        <w:t xml:space="preserve">одителя, а </w:t>
      </w:r>
      <w:r w:rsidR="00137C73">
        <w:t>также подтверждаться</w:t>
      </w:r>
      <w:r w:rsidRPr="00B66FF8">
        <w:t xml:space="preserve"> сертификатом качества </w:t>
      </w:r>
      <w:r w:rsidR="00137C73" w:rsidRPr="00B66FF8">
        <w:t>или сертификатом</w:t>
      </w:r>
      <w:r w:rsidRPr="00B66FF8">
        <w:t xml:space="preserve"> соответствия</w:t>
      </w:r>
      <w:r w:rsidR="00060F0F">
        <w:t xml:space="preserve">, </w:t>
      </w:r>
      <w:r w:rsidR="000503DF">
        <w:t>копия которого заверя</w:t>
      </w:r>
      <w:r w:rsidR="004A6CD4">
        <w:t>е</w:t>
      </w:r>
      <w:r w:rsidR="000503DF">
        <w:t xml:space="preserve">тся печатью </w:t>
      </w:r>
      <w:r w:rsidRPr="00B66FF8">
        <w:t>завода - изготовителя. Продукция должна полностью соотве</w:t>
      </w:r>
      <w:r>
        <w:t>тствовать заявленному перечню (</w:t>
      </w:r>
      <w:r w:rsidR="004A6CD4">
        <w:t xml:space="preserve">Приложение </w:t>
      </w:r>
      <w:r w:rsidR="00165D16">
        <w:t xml:space="preserve">Таблица </w:t>
      </w:r>
      <w:r w:rsidR="00693EFA">
        <w:t>А</w:t>
      </w:r>
      <w:r w:rsidRPr="00B66FF8">
        <w:t xml:space="preserve">). Весь товар должен быть новым, не бывшим в использовании, </w:t>
      </w:r>
      <w:r>
        <w:t>не содержать компоненты, бывшие</w:t>
      </w:r>
      <w:r w:rsidRPr="00554352">
        <w:t xml:space="preserve"> в употреблении</w:t>
      </w:r>
      <w:r>
        <w:t>,</w:t>
      </w:r>
      <w:r w:rsidRPr="00554352">
        <w:t xml:space="preserve"> </w:t>
      </w:r>
      <w:r w:rsidR="00137C73" w:rsidRPr="00B66FF8">
        <w:t>не находиться</w:t>
      </w:r>
      <w:r w:rsidRPr="00B66FF8">
        <w:t xml:space="preserve"> под арестом и не быть предметом залога</w:t>
      </w:r>
      <w:r w:rsidR="00060F0F">
        <w:t>.</w:t>
      </w:r>
      <w:r w:rsidR="000503DF">
        <w:t xml:space="preserve"> </w:t>
      </w:r>
      <w:r w:rsidR="00126768">
        <w:t xml:space="preserve"> </w:t>
      </w:r>
    </w:p>
    <w:p w:rsidR="00C07E4F" w:rsidRDefault="00C07E4F" w:rsidP="004A6CD4">
      <w:pPr>
        <w:pStyle w:val="a3"/>
        <w:numPr>
          <w:ilvl w:val="0"/>
          <w:numId w:val="16"/>
        </w:numPr>
        <w:ind w:left="0"/>
        <w:jc w:val="both"/>
      </w:pPr>
      <w:r>
        <w:t>Требования по комплектности товара:</w:t>
      </w:r>
      <w:r w:rsidR="00137C73">
        <w:t xml:space="preserve"> С</w:t>
      </w:r>
      <w:r w:rsidRPr="00B66FF8">
        <w:t>огла</w:t>
      </w:r>
      <w:r w:rsidR="00165D16">
        <w:t>сно Приложению, Таблица</w:t>
      </w:r>
      <w:r w:rsidR="00A9215B">
        <w:t xml:space="preserve"> А</w:t>
      </w:r>
      <w:r w:rsidRPr="00B66FF8">
        <w:t>.</w:t>
      </w:r>
    </w:p>
    <w:p w:rsidR="00C07E4F" w:rsidRDefault="00C07E4F" w:rsidP="008F331E">
      <w:pPr>
        <w:pStyle w:val="a3"/>
        <w:numPr>
          <w:ilvl w:val="0"/>
          <w:numId w:val="16"/>
        </w:numPr>
        <w:ind w:left="0"/>
        <w:jc w:val="both"/>
      </w:pPr>
      <w:r>
        <w:t>Требования</w:t>
      </w:r>
      <w:r w:rsidR="00E2554B">
        <w:t xml:space="preserve"> </w:t>
      </w:r>
      <w:r>
        <w:t>к</w:t>
      </w:r>
      <w:r w:rsidR="00E2554B">
        <w:t xml:space="preserve"> </w:t>
      </w:r>
      <w:r>
        <w:t xml:space="preserve">маркировке </w:t>
      </w:r>
      <w:r w:rsidR="00137C73">
        <w:t>товара:</w:t>
      </w:r>
      <w:r w:rsidR="00137C73" w:rsidRPr="00B66FF8">
        <w:t xml:space="preserve"> </w:t>
      </w:r>
      <w:r w:rsidR="00137C73">
        <w:t>Согласно</w:t>
      </w:r>
      <w:r w:rsidR="00744AF4">
        <w:t xml:space="preserve"> </w:t>
      </w:r>
      <w:r w:rsidR="00165D16">
        <w:t>Приложению,</w:t>
      </w:r>
      <w:r w:rsidR="00744AF4">
        <w:t xml:space="preserve"> </w:t>
      </w:r>
      <w:r>
        <w:t>Таблица</w:t>
      </w:r>
      <w:r w:rsidR="00A9215B">
        <w:t xml:space="preserve"> А</w:t>
      </w:r>
      <w:r>
        <w:t>.</w:t>
      </w:r>
    </w:p>
    <w:p w:rsidR="00E2554B" w:rsidRDefault="00E2554B" w:rsidP="008F331E">
      <w:pPr>
        <w:pStyle w:val="a3"/>
        <w:numPr>
          <w:ilvl w:val="0"/>
          <w:numId w:val="16"/>
        </w:numPr>
        <w:ind w:left="0"/>
        <w:jc w:val="both"/>
      </w:pPr>
      <w:r w:rsidRPr="001D3067">
        <w:rPr>
          <w:color w:val="000000"/>
          <w:szCs w:val="28"/>
        </w:rPr>
        <w:t xml:space="preserve">Система классов энергоэффективности на </w:t>
      </w:r>
      <w:r w:rsidR="00690F11">
        <w:rPr>
          <w:color w:val="000000"/>
          <w:szCs w:val="28"/>
        </w:rPr>
        <w:t>трубопроводную арматуру</w:t>
      </w:r>
      <w:r w:rsidRPr="001D3067">
        <w:rPr>
          <w:color w:val="000000"/>
          <w:szCs w:val="28"/>
        </w:rPr>
        <w:t xml:space="preserve"> отсутствует</w:t>
      </w:r>
      <w:r>
        <w:rPr>
          <w:color w:val="000000"/>
          <w:szCs w:val="28"/>
        </w:rPr>
        <w:t>.</w:t>
      </w:r>
    </w:p>
    <w:p w:rsidR="00C07E4F" w:rsidRPr="00E23103" w:rsidRDefault="00C07E4F" w:rsidP="004A6CD4">
      <w:pPr>
        <w:ind w:firstLine="425"/>
        <w:jc w:val="both"/>
        <w:rPr>
          <w:i/>
          <w:sz w:val="16"/>
          <w:szCs w:val="16"/>
        </w:rPr>
      </w:pPr>
    </w:p>
    <w:p w:rsidR="00C07E4F" w:rsidRPr="004F3DDF" w:rsidRDefault="00C07E4F" w:rsidP="004A6CD4">
      <w:pPr>
        <w:pStyle w:val="a3"/>
        <w:numPr>
          <w:ilvl w:val="1"/>
          <w:numId w:val="9"/>
        </w:numPr>
        <w:ind w:left="0"/>
        <w:jc w:val="both"/>
        <w:rPr>
          <w:b/>
          <w:i/>
        </w:rPr>
      </w:pPr>
      <w:r w:rsidRPr="00D03805">
        <w:rPr>
          <w:b/>
          <w:i/>
        </w:rPr>
        <w:t>Требования к техническим</w:t>
      </w:r>
      <w:r>
        <w:rPr>
          <w:b/>
          <w:i/>
        </w:rPr>
        <w:t xml:space="preserve"> </w:t>
      </w:r>
      <w:r w:rsidRPr="00D03805">
        <w:rPr>
          <w:b/>
          <w:i/>
        </w:rPr>
        <w:t>характеристикам (потребительским свойствам) товара, к размерам товара</w:t>
      </w:r>
      <w:r w:rsidR="00137C73">
        <w:rPr>
          <w:b/>
          <w:i/>
        </w:rPr>
        <w:t>:</w:t>
      </w:r>
      <w:r>
        <w:rPr>
          <w:b/>
          <w:i/>
        </w:rPr>
        <w:t xml:space="preserve"> </w:t>
      </w:r>
      <w:r w:rsidR="00137C73">
        <w:t>П</w:t>
      </w:r>
      <w:r w:rsidRPr="00482A40">
        <w:t>оставляемый товар должен быть новым, без дефектов, товар должен быть сертифицирован и соответствовать треб</w:t>
      </w:r>
      <w:r w:rsidR="005173F3">
        <w:t xml:space="preserve">ованиям ГОСТа, ТУ производителя, а также техническим регламентам и национальным стандартам, действующими в данной сфере. </w:t>
      </w:r>
      <w:r w:rsidRPr="00482A40">
        <w:t>Поставляемая продукция должна соответствовать обязательным требованиям к ее количеству</w:t>
      </w:r>
      <w:r w:rsidR="00A9215B">
        <w:t>, согласно Приложению Таблица №А</w:t>
      </w:r>
      <w:r>
        <w:t>.</w:t>
      </w:r>
      <w:r>
        <w:rPr>
          <w:i/>
        </w:rPr>
        <w:t xml:space="preserve"> </w:t>
      </w:r>
      <w:r w:rsidRPr="004F3DDF">
        <w:rPr>
          <w:i/>
        </w:rPr>
        <w:t xml:space="preserve"> </w:t>
      </w:r>
    </w:p>
    <w:p w:rsidR="00C07E4F" w:rsidRPr="00E23103" w:rsidRDefault="00C07E4F" w:rsidP="004A6CD4">
      <w:pPr>
        <w:pStyle w:val="a3"/>
        <w:ind w:left="0" w:firstLine="425"/>
        <w:jc w:val="both"/>
        <w:rPr>
          <w:i/>
          <w:sz w:val="16"/>
          <w:szCs w:val="16"/>
        </w:rPr>
      </w:pPr>
    </w:p>
    <w:p w:rsidR="00C07E4F" w:rsidRPr="00D03805" w:rsidRDefault="00C07E4F" w:rsidP="004A6CD4">
      <w:pPr>
        <w:pStyle w:val="a3"/>
        <w:numPr>
          <w:ilvl w:val="1"/>
          <w:numId w:val="9"/>
        </w:numPr>
        <w:ind w:left="0"/>
        <w:jc w:val="both"/>
        <w:rPr>
          <w:b/>
          <w:i/>
        </w:rPr>
      </w:pPr>
      <w:r w:rsidRPr="00D03805">
        <w:rPr>
          <w:b/>
          <w:i/>
        </w:rPr>
        <w:t xml:space="preserve">Технические требования к </w:t>
      </w:r>
      <w:r w:rsidR="00137C73" w:rsidRPr="00D03805">
        <w:rPr>
          <w:b/>
          <w:i/>
        </w:rPr>
        <w:t>товарам, пояснительные</w:t>
      </w:r>
      <w:r w:rsidRPr="00D03805">
        <w:rPr>
          <w:b/>
          <w:i/>
        </w:rPr>
        <w:t xml:space="preserve"> записки, чертежи, планы:</w:t>
      </w:r>
      <w:r>
        <w:rPr>
          <w:b/>
          <w:i/>
        </w:rPr>
        <w:t xml:space="preserve"> </w:t>
      </w:r>
      <w:r w:rsidR="00137C73">
        <w:t>Н</w:t>
      </w:r>
      <w:r w:rsidRPr="004F3DDF">
        <w:t>е предусмотрено</w:t>
      </w:r>
      <w:r w:rsidR="000503DF">
        <w:t>.</w:t>
      </w:r>
    </w:p>
    <w:p w:rsidR="00C07E4F" w:rsidRPr="00D03805" w:rsidRDefault="00C07E4F" w:rsidP="004A6CD4">
      <w:pPr>
        <w:tabs>
          <w:tab w:val="left" w:pos="8355"/>
        </w:tabs>
        <w:jc w:val="both"/>
        <w:rPr>
          <w:i/>
        </w:rPr>
      </w:pPr>
      <w:r>
        <w:rPr>
          <w:i/>
        </w:rPr>
        <w:tab/>
      </w:r>
    </w:p>
    <w:p w:rsidR="00C07E4F" w:rsidRPr="00960DBC" w:rsidRDefault="00137C73" w:rsidP="005A29C0">
      <w:pPr>
        <w:numPr>
          <w:ilvl w:val="1"/>
          <w:numId w:val="1"/>
        </w:numPr>
        <w:tabs>
          <w:tab w:val="clear" w:pos="6456"/>
        </w:tabs>
        <w:ind w:left="0" w:hanging="426"/>
        <w:jc w:val="both"/>
      </w:pPr>
      <w:r>
        <w:rPr>
          <w:b/>
        </w:rPr>
        <w:t>Место поставки</w:t>
      </w:r>
      <w:r w:rsidR="00C07E4F">
        <w:rPr>
          <w:b/>
        </w:rPr>
        <w:t>:</w:t>
      </w:r>
      <w:r w:rsidR="005A29C0">
        <w:t xml:space="preserve"> </w:t>
      </w:r>
      <w:r w:rsidR="00A9215B">
        <w:t>678158, Республика Саха (Якутия), Ленский район, п. Пеледуй, ул. Пристанская 7.</w:t>
      </w:r>
    </w:p>
    <w:p w:rsidR="00C07E4F" w:rsidRPr="00E23103" w:rsidRDefault="00C07E4F" w:rsidP="004A6CD4">
      <w:pPr>
        <w:jc w:val="both"/>
        <w:rPr>
          <w:i/>
          <w:sz w:val="20"/>
          <w:szCs w:val="20"/>
        </w:rPr>
      </w:pPr>
      <w:r w:rsidRPr="007D2693">
        <w:t xml:space="preserve"> </w:t>
      </w:r>
      <w:r>
        <w:rPr>
          <w:b/>
        </w:rPr>
        <w:t xml:space="preserve">    </w:t>
      </w:r>
    </w:p>
    <w:p w:rsidR="00C07E4F" w:rsidRPr="004A6CD4" w:rsidRDefault="00C07E4F" w:rsidP="00D83CE4">
      <w:pPr>
        <w:numPr>
          <w:ilvl w:val="1"/>
          <w:numId w:val="1"/>
        </w:numPr>
        <w:tabs>
          <w:tab w:val="num" w:pos="1069"/>
        </w:tabs>
        <w:ind w:left="0"/>
        <w:jc w:val="both"/>
        <w:rPr>
          <w:b/>
        </w:rPr>
      </w:pPr>
      <w:r w:rsidRPr="004F3DDF">
        <w:rPr>
          <w:b/>
        </w:rPr>
        <w:t xml:space="preserve">Сроки (периоды) поставки товара: </w:t>
      </w:r>
      <w:r w:rsidR="000503DF" w:rsidRPr="00D83CE4">
        <w:t>Дата</w:t>
      </w:r>
      <w:r w:rsidR="00A31811" w:rsidRPr="00D83CE4">
        <w:t xml:space="preserve"> начала поставки </w:t>
      </w:r>
      <w:r w:rsidR="0079129F" w:rsidRPr="00D83CE4">
        <w:t>ТМЦ</w:t>
      </w:r>
      <w:r w:rsidR="00A31811" w:rsidRPr="00D83CE4">
        <w:t xml:space="preserve"> </w:t>
      </w:r>
      <w:r w:rsidR="00690F11">
        <w:t>01</w:t>
      </w:r>
      <w:r w:rsidR="00D83CE4" w:rsidRPr="00D83CE4">
        <w:t>.</w:t>
      </w:r>
      <w:r w:rsidR="00690F11">
        <w:t>11</w:t>
      </w:r>
      <w:r w:rsidR="00D83CE4" w:rsidRPr="00D83CE4">
        <w:t>.201</w:t>
      </w:r>
      <w:r w:rsidR="00D55A39">
        <w:t>9</w:t>
      </w:r>
      <w:r w:rsidR="000503DF" w:rsidRPr="00D83CE4">
        <w:t xml:space="preserve"> г., дата окончан</w:t>
      </w:r>
      <w:r w:rsidR="00E24F02" w:rsidRPr="00D83CE4">
        <w:t xml:space="preserve">ия </w:t>
      </w:r>
      <w:r w:rsidR="00126768" w:rsidRPr="00D83CE4">
        <w:t xml:space="preserve">поставки </w:t>
      </w:r>
      <w:r w:rsidR="0079129F" w:rsidRPr="00D83CE4">
        <w:t>ТМЦ</w:t>
      </w:r>
      <w:r w:rsidR="00126768" w:rsidRPr="00D83CE4">
        <w:t xml:space="preserve"> </w:t>
      </w:r>
      <w:r w:rsidR="00690F11">
        <w:t>10</w:t>
      </w:r>
      <w:r w:rsidR="00D83CE4" w:rsidRPr="00D83CE4">
        <w:t>.</w:t>
      </w:r>
      <w:r w:rsidR="00690F11">
        <w:t>12</w:t>
      </w:r>
      <w:r w:rsidR="00D83CE4" w:rsidRPr="00D83CE4">
        <w:t>.201</w:t>
      </w:r>
      <w:r w:rsidR="00D55A39">
        <w:t>9</w:t>
      </w:r>
      <w:r w:rsidR="00CA0B43" w:rsidRPr="00D83CE4">
        <w:t xml:space="preserve"> г.</w:t>
      </w:r>
      <w:r w:rsidR="00CA0B43" w:rsidRPr="004A6CD4">
        <w:rPr>
          <w:b/>
        </w:rPr>
        <w:t xml:space="preserve"> </w:t>
      </w:r>
      <w:r w:rsidR="00126768" w:rsidRPr="004A6CD4">
        <w:rPr>
          <w:b/>
        </w:rPr>
        <w:t xml:space="preserve">  </w:t>
      </w:r>
    </w:p>
    <w:p w:rsidR="00C07E4F" w:rsidRPr="00E23103" w:rsidRDefault="00C07E4F" w:rsidP="004A6CD4">
      <w:pPr>
        <w:jc w:val="both"/>
        <w:rPr>
          <w:sz w:val="20"/>
          <w:szCs w:val="20"/>
        </w:rPr>
      </w:pPr>
    </w:p>
    <w:p w:rsidR="00443830" w:rsidRDefault="00C07E4F" w:rsidP="004A6CD4">
      <w:pPr>
        <w:numPr>
          <w:ilvl w:val="1"/>
          <w:numId w:val="1"/>
        </w:numPr>
        <w:tabs>
          <w:tab w:val="num" w:pos="1068"/>
        </w:tabs>
        <w:ind w:left="0"/>
        <w:jc w:val="both"/>
      </w:pPr>
      <w:r>
        <w:rPr>
          <w:b/>
        </w:rPr>
        <w:t>Условия выполнения поставки</w:t>
      </w:r>
      <w:r w:rsidR="00137C73">
        <w:rPr>
          <w:b/>
        </w:rPr>
        <w:t>:</w:t>
      </w:r>
      <w:r w:rsidR="00137C73">
        <w:t xml:space="preserve"> </w:t>
      </w:r>
    </w:p>
    <w:p w:rsidR="00C07E4F" w:rsidRPr="004F3DDF" w:rsidRDefault="00443830" w:rsidP="00443830">
      <w:pPr>
        <w:tabs>
          <w:tab w:val="num" w:pos="6456"/>
        </w:tabs>
        <w:jc w:val="both"/>
      </w:pPr>
      <w:r>
        <w:t>- п</w:t>
      </w:r>
      <w:r w:rsidR="00C07E4F" w:rsidRPr="004F3DDF">
        <w:t>оставка, включая все этапы по ее подготовке, осуществляется за счет Поставщика, из его материалов, его силами и средствами;</w:t>
      </w:r>
    </w:p>
    <w:p w:rsidR="00C07E4F" w:rsidRPr="004F3DDF" w:rsidRDefault="00C07E4F" w:rsidP="004A6CD4">
      <w:pPr>
        <w:jc w:val="both"/>
      </w:pPr>
      <w:r w:rsidRPr="004F3DDF">
        <w:t xml:space="preserve">- поставщик обязан поставить Покупателю ТМЦ в </w:t>
      </w:r>
      <w:r w:rsidR="00152D1F">
        <w:t xml:space="preserve">таре и </w:t>
      </w:r>
      <w:r w:rsidRPr="004F3DDF">
        <w:t xml:space="preserve">упаковке, соответствующих </w:t>
      </w:r>
      <w:r w:rsidR="00137C73" w:rsidRPr="004F3DDF">
        <w:t>обязательным для Сторон</w:t>
      </w:r>
      <w:r w:rsidRPr="004F3DDF">
        <w:t xml:space="preserve"> требованиям;</w:t>
      </w:r>
    </w:p>
    <w:p w:rsidR="00C07E4F" w:rsidRPr="004F3DDF" w:rsidRDefault="00C07E4F" w:rsidP="004A6CD4">
      <w:pPr>
        <w:jc w:val="both"/>
      </w:pPr>
      <w:r w:rsidRPr="004F3DDF">
        <w:t>-</w:t>
      </w:r>
      <w:r w:rsidR="00152D1F">
        <w:t xml:space="preserve"> </w:t>
      </w:r>
      <w:r w:rsidRPr="004F3DDF">
        <w:t>доставка ТМЦ на склад Покупателя осуществляется на условиях, обеспечивающих сохранность ТМЦ при перевозке;</w:t>
      </w:r>
    </w:p>
    <w:p w:rsidR="00C07E4F" w:rsidRPr="004F3DDF" w:rsidRDefault="00C07E4F" w:rsidP="00443830">
      <w:pPr>
        <w:tabs>
          <w:tab w:val="left" w:pos="284"/>
          <w:tab w:val="num" w:pos="1068"/>
          <w:tab w:val="left" w:pos="1134"/>
        </w:tabs>
        <w:jc w:val="both"/>
      </w:pPr>
      <w:r w:rsidRPr="004F3DDF">
        <w:t xml:space="preserve">- стоимость упаковки включается в цену Договора, указанную в </w:t>
      </w:r>
      <w:r w:rsidR="00443830" w:rsidRPr="004F3DDF">
        <w:t>пункте 4.1</w:t>
      </w:r>
      <w:r w:rsidRPr="004F3DDF">
        <w:t xml:space="preserve">. Договора. </w:t>
      </w:r>
    </w:p>
    <w:p w:rsidR="00C07E4F" w:rsidRPr="00E23103" w:rsidRDefault="00C07E4F" w:rsidP="004A6CD4">
      <w:pPr>
        <w:jc w:val="both"/>
        <w:rPr>
          <w:b/>
          <w:sz w:val="20"/>
          <w:szCs w:val="20"/>
        </w:rPr>
      </w:pPr>
    </w:p>
    <w:p w:rsidR="00C07E4F" w:rsidRDefault="00C07E4F" w:rsidP="004A6CD4">
      <w:pPr>
        <w:numPr>
          <w:ilvl w:val="1"/>
          <w:numId w:val="1"/>
        </w:numPr>
        <w:tabs>
          <w:tab w:val="num" w:pos="1068"/>
        </w:tabs>
        <w:ind w:left="0"/>
        <w:jc w:val="both"/>
        <w:rPr>
          <w:b/>
        </w:rPr>
      </w:pPr>
      <w:r w:rsidRPr="006E0639">
        <w:rPr>
          <w:b/>
        </w:rPr>
        <w:t xml:space="preserve">Требования по </w:t>
      </w:r>
      <w:r w:rsidR="00137C73" w:rsidRPr="006E0639">
        <w:rPr>
          <w:b/>
        </w:rPr>
        <w:t>осуществлению сопутствующих</w:t>
      </w:r>
      <w:r w:rsidRPr="006E0639">
        <w:rPr>
          <w:b/>
        </w:rPr>
        <w:t xml:space="preserve"> поставке работ (доставки, разгрузки, сборки, установки, а также к возможности </w:t>
      </w:r>
      <w:r w:rsidR="00137C73" w:rsidRPr="006E0639">
        <w:rPr>
          <w:b/>
        </w:rPr>
        <w:t>обучения персонала</w:t>
      </w:r>
      <w:r w:rsidRPr="006E0639">
        <w:rPr>
          <w:b/>
        </w:rPr>
        <w:t xml:space="preserve"> пользованию данным товаром), в т.ч.:</w:t>
      </w:r>
    </w:p>
    <w:p w:rsidR="00C07E4F" w:rsidRPr="005509FB" w:rsidRDefault="00C07E4F" w:rsidP="004A6CD4">
      <w:pPr>
        <w:pStyle w:val="a3"/>
        <w:numPr>
          <w:ilvl w:val="0"/>
          <w:numId w:val="19"/>
        </w:numPr>
        <w:ind w:left="0"/>
        <w:jc w:val="both"/>
        <w:rPr>
          <w:b/>
        </w:rPr>
      </w:pPr>
      <w:r w:rsidRPr="006E0639">
        <w:t>Требования к отгрузке и доставке товара:</w:t>
      </w:r>
      <w:r w:rsidR="00137C73">
        <w:t xml:space="preserve"> В</w:t>
      </w:r>
      <w:r w:rsidRPr="0068132D">
        <w:t>се виды погрузо-разгрузочных работ, осуществля</w:t>
      </w:r>
      <w:r w:rsidR="00443830">
        <w:t>ю</w:t>
      </w:r>
      <w:r w:rsidRPr="0068132D">
        <w:t>тся Поставщиком собственным персоналом и техническ</w:t>
      </w:r>
      <w:r>
        <w:t xml:space="preserve">ими </w:t>
      </w:r>
      <w:r w:rsidRPr="005509FB">
        <w:t xml:space="preserve">средствами или за счет Поставщика по адресу: </w:t>
      </w:r>
      <w:r w:rsidR="00A80852">
        <w:t>678158, Республика Сах</w:t>
      </w:r>
      <w:r w:rsidR="00A9215B">
        <w:t>а (Якутия), Ленский район, п. Пеледуй, ул. Пристанская 7</w:t>
      </w:r>
      <w:r w:rsidR="007B623D">
        <w:t>.</w:t>
      </w:r>
    </w:p>
    <w:p w:rsidR="00C07E4F" w:rsidRDefault="00C07E4F" w:rsidP="004A6CD4">
      <w:pPr>
        <w:pStyle w:val="a3"/>
        <w:numPr>
          <w:ilvl w:val="0"/>
          <w:numId w:val="12"/>
        </w:numPr>
        <w:ind w:left="0"/>
        <w:jc w:val="both"/>
      </w:pPr>
      <w:r w:rsidRPr="006E0639">
        <w:t>Требования к условиям эксплуатации товара</w:t>
      </w:r>
      <w:r w:rsidR="00137C73">
        <w:t>: Н</w:t>
      </w:r>
      <w:r>
        <w:t>е предусмотрено</w:t>
      </w:r>
      <w:r w:rsidR="00152D1F">
        <w:t>.</w:t>
      </w:r>
    </w:p>
    <w:p w:rsidR="00C07E4F" w:rsidRDefault="00C07E4F" w:rsidP="004A6CD4">
      <w:pPr>
        <w:pStyle w:val="a3"/>
        <w:numPr>
          <w:ilvl w:val="0"/>
          <w:numId w:val="12"/>
        </w:numPr>
        <w:ind w:left="0"/>
        <w:jc w:val="both"/>
      </w:pPr>
      <w:r w:rsidRPr="006E0639">
        <w:lastRenderedPageBreak/>
        <w:t xml:space="preserve">Требования по техническому </w:t>
      </w:r>
      <w:r w:rsidR="00137C73" w:rsidRPr="006E0639">
        <w:t>обучению Поставщиком</w:t>
      </w:r>
      <w:r w:rsidRPr="006E0639">
        <w:t xml:space="preserve"> персонала </w:t>
      </w:r>
      <w:r w:rsidR="007725EF">
        <w:t>Заказчика с поставленным товаром</w:t>
      </w:r>
      <w:r w:rsidR="00137C73">
        <w:t>: Н</w:t>
      </w:r>
      <w:r>
        <w:t>е предусмотрено</w:t>
      </w:r>
      <w:r w:rsidR="00152D1F">
        <w:t>.</w:t>
      </w:r>
    </w:p>
    <w:p w:rsidR="00C07E4F" w:rsidRDefault="00C07E4F" w:rsidP="004A6CD4">
      <w:pPr>
        <w:pStyle w:val="a3"/>
        <w:numPr>
          <w:ilvl w:val="0"/>
          <w:numId w:val="12"/>
        </w:numPr>
        <w:ind w:left="0"/>
        <w:jc w:val="both"/>
      </w:pPr>
      <w:r>
        <w:t>Требования по монтажу, сборке, установке поставленного товара, пусконаладочным работам для поставленного товара на месте у заказчика</w:t>
      </w:r>
      <w:r w:rsidR="00137C73">
        <w:t>:</w:t>
      </w:r>
      <w:r>
        <w:t xml:space="preserve"> </w:t>
      </w:r>
      <w:r w:rsidR="00137C73">
        <w:t>Н</w:t>
      </w:r>
      <w:r>
        <w:t>е предусмотрено</w:t>
      </w:r>
      <w:r w:rsidR="007725EF">
        <w:t>.</w:t>
      </w:r>
    </w:p>
    <w:p w:rsidR="00C07E4F" w:rsidRPr="00E23103" w:rsidRDefault="00C07E4F" w:rsidP="004A6CD4">
      <w:pPr>
        <w:ind w:firstLine="360"/>
        <w:jc w:val="both"/>
        <w:rPr>
          <w:i/>
          <w:sz w:val="20"/>
          <w:szCs w:val="20"/>
        </w:rPr>
      </w:pPr>
    </w:p>
    <w:p w:rsidR="00C07E4F" w:rsidRDefault="00C07E4F" w:rsidP="004A6CD4">
      <w:pPr>
        <w:numPr>
          <w:ilvl w:val="1"/>
          <w:numId w:val="1"/>
        </w:numPr>
        <w:tabs>
          <w:tab w:val="num" w:pos="1068"/>
        </w:tabs>
        <w:ind w:left="0"/>
        <w:jc w:val="both"/>
      </w:pPr>
      <w:r w:rsidRPr="000B3714">
        <w:rPr>
          <w:b/>
        </w:rPr>
        <w:t>Требования к расходам на эксплуатацию и техническое обслуживание поставленных товаров</w:t>
      </w:r>
      <w:r>
        <w:t>:</w:t>
      </w:r>
    </w:p>
    <w:p w:rsidR="00C07E4F" w:rsidRDefault="00C07E4F" w:rsidP="004A6CD4">
      <w:pPr>
        <w:pStyle w:val="a3"/>
        <w:numPr>
          <w:ilvl w:val="0"/>
          <w:numId w:val="17"/>
        </w:numPr>
        <w:ind w:left="0"/>
        <w:jc w:val="both"/>
      </w:pPr>
      <w:r>
        <w:t>Требования к расходам на эксплуатацию товара (с учетом планируемого срока эксплуатации товара для расчета участником расходов на эксплуатацию товара)</w:t>
      </w:r>
      <w:r w:rsidR="00137C73">
        <w:t>:</w:t>
      </w:r>
      <w:r>
        <w:t xml:space="preserve"> </w:t>
      </w:r>
      <w:r w:rsidR="00137C73">
        <w:t>Н</w:t>
      </w:r>
      <w:r>
        <w:t>е предусмотрено</w:t>
      </w:r>
      <w:r w:rsidR="007725EF">
        <w:t>.</w:t>
      </w:r>
    </w:p>
    <w:p w:rsidR="00C07E4F" w:rsidRDefault="00C07E4F" w:rsidP="004A6CD4">
      <w:pPr>
        <w:pStyle w:val="a3"/>
        <w:numPr>
          <w:ilvl w:val="0"/>
          <w:numId w:val="17"/>
        </w:numPr>
        <w:ind w:left="0"/>
        <w:jc w:val="both"/>
      </w:pPr>
      <w:r>
        <w:t>Требования к расходам на техническое обслуживание товара (с учетом планируемого срока технического обслуживания товаров для расчета участником расходов на техническое обслуживание товаров)</w:t>
      </w:r>
      <w:r w:rsidR="00137C73">
        <w:t>:</w:t>
      </w:r>
      <w:r>
        <w:t xml:space="preserve"> </w:t>
      </w:r>
      <w:r w:rsidR="00137C73">
        <w:t>Д</w:t>
      </w:r>
      <w:r>
        <w:t>олжны отсутствовать</w:t>
      </w:r>
      <w:r w:rsidR="007725EF">
        <w:t>.</w:t>
      </w:r>
    </w:p>
    <w:p w:rsidR="00C07E4F" w:rsidRPr="00E23103" w:rsidRDefault="00C07E4F" w:rsidP="004A6CD4">
      <w:pPr>
        <w:pStyle w:val="a3"/>
        <w:ind w:left="0"/>
        <w:jc w:val="both"/>
        <w:rPr>
          <w:sz w:val="20"/>
          <w:szCs w:val="20"/>
        </w:rPr>
      </w:pPr>
    </w:p>
    <w:p w:rsidR="00C07E4F" w:rsidRPr="006E0639" w:rsidRDefault="00C07E4F" w:rsidP="004A6CD4">
      <w:pPr>
        <w:numPr>
          <w:ilvl w:val="1"/>
          <w:numId w:val="1"/>
        </w:numPr>
        <w:tabs>
          <w:tab w:val="num" w:pos="1068"/>
        </w:tabs>
        <w:ind w:left="0"/>
        <w:jc w:val="both"/>
      </w:pPr>
      <w:r w:rsidRPr="006E0639">
        <w:rPr>
          <w:b/>
        </w:rPr>
        <w:t xml:space="preserve">Требования к безопасности </w:t>
      </w:r>
      <w:r>
        <w:rPr>
          <w:b/>
        </w:rPr>
        <w:t>товара</w:t>
      </w:r>
      <w:r w:rsidRPr="006E0639">
        <w:rPr>
          <w:b/>
        </w:rPr>
        <w:t>:</w:t>
      </w:r>
    </w:p>
    <w:p w:rsidR="00C07E4F" w:rsidRPr="006E0639" w:rsidRDefault="00C07E4F" w:rsidP="004A6CD4">
      <w:pPr>
        <w:pStyle w:val="a3"/>
        <w:numPr>
          <w:ilvl w:val="0"/>
          <w:numId w:val="14"/>
        </w:numPr>
        <w:ind w:left="0"/>
        <w:jc w:val="both"/>
      </w:pPr>
      <w:r w:rsidRPr="006E0639">
        <w:t xml:space="preserve">Безопасность окружающих при </w:t>
      </w:r>
      <w:r w:rsidR="00137C73" w:rsidRPr="006E0639">
        <w:t>использовании</w:t>
      </w:r>
      <w:r w:rsidR="00137C73">
        <w:t>:</w:t>
      </w:r>
      <w:r w:rsidR="00137C73" w:rsidRPr="002D6585">
        <w:t xml:space="preserve"> </w:t>
      </w:r>
      <w:r w:rsidR="00137C73">
        <w:t>Поставляемые</w:t>
      </w:r>
      <w:r w:rsidRPr="002D6585">
        <w:t xml:space="preserve"> ТМЦ должны соответствовать требованиям безопасности, предусмотренными для товаров данного рода, действующим законодательством Рос</w:t>
      </w:r>
      <w:r>
        <w:t>сийской Федерации</w:t>
      </w:r>
      <w:r w:rsidRPr="002D6585">
        <w:t xml:space="preserve"> (</w:t>
      </w:r>
      <w:r w:rsidR="00126768">
        <w:t xml:space="preserve">Закон </w:t>
      </w:r>
      <w:r w:rsidR="00137C73">
        <w:t>РФ от</w:t>
      </w:r>
      <w:r w:rsidR="00126768">
        <w:t xml:space="preserve"> 07.02.1992 № 2300-</w:t>
      </w:r>
      <w:r w:rsidR="00137C73" w:rsidRPr="002D6585">
        <w:t>1 «</w:t>
      </w:r>
      <w:r w:rsidRPr="002D6585">
        <w:t>О защите прав потребителей»).</w:t>
      </w:r>
    </w:p>
    <w:p w:rsidR="00C07E4F" w:rsidRPr="002D6585" w:rsidRDefault="00C07E4F" w:rsidP="004A6CD4">
      <w:pPr>
        <w:pStyle w:val="a3"/>
        <w:numPr>
          <w:ilvl w:val="0"/>
          <w:numId w:val="14"/>
        </w:numPr>
        <w:ind w:left="0"/>
        <w:jc w:val="both"/>
      </w:pPr>
      <w:r w:rsidRPr="006E0639">
        <w:t>Безопасность окружающих при поставке</w:t>
      </w:r>
      <w:r w:rsidR="00137C73">
        <w:t>:</w:t>
      </w:r>
      <w:r w:rsidRPr="002D6585">
        <w:t xml:space="preserve"> Поставляемые ТМЦ должны соответствовать требованиям безопасности, предусмотренными для товаров данного рода, действующим законодательством Российской Федерации (</w:t>
      </w:r>
      <w:r w:rsidR="00126768">
        <w:t xml:space="preserve">Закон </w:t>
      </w:r>
      <w:r w:rsidR="00137C73">
        <w:t>РФ от</w:t>
      </w:r>
      <w:r w:rsidR="00126768">
        <w:t xml:space="preserve"> 07.02.1992 № 2300-</w:t>
      </w:r>
      <w:r w:rsidR="00137C73" w:rsidRPr="002D6585">
        <w:t>1 «</w:t>
      </w:r>
      <w:r w:rsidRPr="002D6585">
        <w:t>О защите прав потребителей»).</w:t>
      </w:r>
    </w:p>
    <w:p w:rsidR="00C07E4F" w:rsidRPr="002D6585" w:rsidRDefault="00C07E4F" w:rsidP="004A6CD4">
      <w:pPr>
        <w:pStyle w:val="a3"/>
        <w:numPr>
          <w:ilvl w:val="0"/>
          <w:numId w:val="14"/>
        </w:numPr>
        <w:tabs>
          <w:tab w:val="num" w:pos="1968"/>
        </w:tabs>
        <w:ind w:left="0"/>
        <w:jc w:val="both"/>
      </w:pPr>
      <w:r>
        <w:t xml:space="preserve">Защита товара при </w:t>
      </w:r>
      <w:r w:rsidR="00137C73">
        <w:t>поставке: У</w:t>
      </w:r>
      <w:r w:rsidR="00137C73" w:rsidRPr="002D6585">
        <w:t>паковка</w:t>
      </w:r>
      <w:r w:rsidRPr="002D6585">
        <w:t xml:space="preserve"> должна предохранять продукцию от порчи во время транспортировки, перегрузки и хранения в необходимых условиях. Упаковка должна соответствовать ГОСТу (ТУ). Товар должен быть упакован с учетом его специфических свойств и особенностей для обеспечения сохранения качества и безопасности при хранении и перевозке.</w:t>
      </w:r>
    </w:p>
    <w:p w:rsidR="00C07E4F" w:rsidRPr="006E0639" w:rsidRDefault="00C07E4F" w:rsidP="004A6CD4">
      <w:pPr>
        <w:tabs>
          <w:tab w:val="num" w:pos="1134"/>
        </w:tabs>
        <w:jc w:val="both"/>
        <w:rPr>
          <w:i/>
        </w:rPr>
      </w:pPr>
      <w:r w:rsidRPr="006E0639">
        <w:rPr>
          <w:i/>
        </w:rPr>
        <w:tab/>
      </w:r>
    </w:p>
    <w:p w:rsidR="00A44495" w:rsidRPr="00A44495" w:rsidRDefault="00C07E4F" w:rsidP="004A6CD4">
      <w:pPr>
        <w:numPr>
          <w:ilvl w:val="1"/>
          <w:numId w:val="1"/>
        </w:numPr>
        <w:tabs>
          <w:tab w:val="num" w:pos="1068"/>
        </w:tabs>
        <w:ind w:left="0"/>
        <w:jc w:val="both"/>
      </w:pPr>
      <w:r w:rsidRPr="006E0639">
        <w:rPr>
          <w:b/>
        </w:rPr>
        <w:t>Порядок сдачи и приемки товара</w:t>
      </w:r>
      <w:r>
        <w:rPr>
          <w:b/>
        </w:rPr>
        <w:t>:</w:t>
      </w:r>
      <w:r w:rsidRPr="006E0639">
        <w:rPr>
          <w:b/>
        </w:rPr>
        <w:t xml:space="preserve"> </w:t>
      </w:r>
    </w:p>
    <w:p w:rsidR="00A44495" w:rsidRDefault="00B32BFC" w:rsidP="00A44495">
      <w:pPr>
        <w:tabs>
          <w:tab w:val="num" w:pos="6456"/>
        </w:tabs>
        <w:jc w:val="both"/>
      </w:pPr>
      <w:r w:rsidRPr="00B32BFC">
        <w:t>Поставщик обязан одновременно с передачей ТМЦ передать Покупателю оформленные надлежащим образом относящиеся к ТМЦ документы (технические паспорта, руководства (инструкции) по эксплуатации, сертификаты качества, сертификаты соответствия, сертификаты соответствия системы добровольной сертификации ИНТЕРГАЗСЕРТ, гарантийная документация, иные документы, относящиеся к ТМЦ и необходимые для их эксплуатации, товарные накладные (форма ТОРГ-12), описи, упаковочные ярлыки и др.)</w:t>
      </w:r>
      <w:r w:rsidR="00CA0B43" w:rsidRPr="00A44495">
        <w:t>.</w:t>
      </w:r>
      <w:r w:rsidR="00CA0B43" w:rsidRPr="00A44495">
        <w:rPr>
          <w:sz w:val="22"/>
          <w:szCs w:val="22"/>
        </w:rPr>
        <w:t xml:space="preserve"> </w:t>
      </w:r>
      <w:r w:rsidR="007D7E70" w:rsidRPr="00A44495">
        <w:t>Не позднее пяти</w:t>
      </w:r>
      <w:r w:rsidR="00126768" w:rsidRPr="00A44495">
        <w:t xml:space="preserve"> к</w:t>
      </w:r>
      <w:r w:rsidR="005509FB" w:rsidRPr="00A44495">
        <w:t>а</w:t>
      </w:r>
      <w:r w:rsidR="00126768" w:rsidRPr="00A44495">
        <w:t>лендарных</w:t>
      </w:r>
      <w:r w:rsidR="007D7E70" w:rsidRPr="00A44495">
        <w:t xml:space="preserve"> дней, считая со дня поставки ТМЦ, Поставщик предоставляет Покупателю</w:t>
      </w:r>
      <w:r w:rsidR="007D7E70">
        <w:t xml:space="preserve"> счета-фактуры, оформленные в соот</w:t>
      </w:r>
      <w:r w:rsidR="004C5D89">
        <w:t>ветствии с требованиями налогового</w:t>
      </w:r>
      <w:r w:rsidR="007D7E70">
        <w:t xml:space="preserve"> законодательства.</w:t>
      </w:r>
      <w:r w:rsidR="004C5D89">
        <w:t xml:space="preserve">  </w:t>
      </w:r>
    </w:p>
    <w:p w:rsidR="00C07E4F" w:rsidRPr="002D6585" w:rsidRDefault="007D7E70" w:rsidP="00A44495">
      <w:pPr>
        <w:tabs>
          <w:tab w:val="num" w:pos="6456"/>
        </w:tabs>
        <w:jc w:val="both"/>
      </w:pPr>
      <w:r w:rsidRPr="007D7E70">
        <w:t>П</w:t>
      </w:r>
      <w:r w:rsidR="00C07E4F" w:rsidRPr="002D6585">
        <w:rPr>
          <w:szCs w:val="28"/>
        </w:rPr>
        <w:t>риемка ТМЦ по количеству и качеству производится в соответствии с Инструкцией о порядке приемки продукции производственно-технического назначения и товаров народного потребления по количеству (утв. Постановлением Госарбитража СССР от 15 июня 1965 года № П-6), Инструкцией о порядке приемки продукции производственно-технического назначения и товаров народного потребления по качеству (утв. Постановлением Госарбитража СССР от 25 апреля 1966 года № П-7), если иные правила приемки ТМЦ не установлены Сторонами в Договоре.</w:t>
      </w:r>
    </w:p>
    <w:p w:rsidR="00C07E4F" w:rsidRPr="00E23103" w:rsidRDefault="00C07E4F" w:rsidP="004A6CD4">
      <w:pPr>
        <w:jc w:val="both"/>
        <w:rPr>
          <w:sz w:val="20"/>
          <w:szCs w:val="20"/>
        </w:rPr>
      </w:pPr>
    </w:p>
    <w:p w:rsidR="00C07E4F" w:rsidRPr="006E0639" w:rsidRDefault="00C07E4F" w:rsidP="004A6CD4">
      <w:pPr>
        <w:numPr>
          <w:ilvl w:val="1"/>
          <w:numId w:val="1"/>
        </w:numPr>
        <w:tabs>
          <w:tab w:val="num" w:pos="1068"/>
        </w:tabs>
        <w:ind w:left="0"/>
        <w:jc w:val="both"/>
      </w:pPr>
      <w:r w:rsidRPr="006E0639">
        <w:rPr>
          <w:b/>
        </w:rPr>
        <w:t>Требования к гарантиям качества на поставленные товары:</w:t>
      </w:r>
    </w:p>
    <w:p w:rsidR="00C07E4F" w:rsidRPr="006E0639" w:rsidRDefault="00C07E4F" w:rsidP="004A6CD4">
      <w:pPr>
        <w:pStyle w:val="a3"/>
        <w:numPr>
          <w:ilvl w:val="0"/>
          <w:numId w:val="15"/>
        </w:numPr>
        <w:ind w:left="0"/>
        <w:jc w:val="both"/>
      </w:pPr>
      <w:r w:rsidRPr="006E0639">
        <w:rPr>
          <w:b/>
        </w:rPr>
        <w:t xml:space="preserve">Требования по объему гарантий качества </w:t>
      </w:r>
      <w:r>
        <w:rPr>
          <w:b/>
        </w:rPr>
        <w:t>товара</w:t>
      </w:r>
      <w:r w:rsidR="00193833">
        <w:rPr>
          <w:b/>
        </w:rPr>
        <w:t>:</w:t>
      </w:r>
      <w:r w:rsidRPr="006E0639">
        <w:rPr>
          <w:b/>
        </w:rPr>
        <w:t xml:space="preserve"> </w:t>
      </w:r>
      <w:r w:rsidR="00137C73">
        <w:t>К</w:t>
      </w:r>
      <w:r w:rsidR="00157999" w:rsidRPr="002437D3">
        <w:t>ачество поставляемых ТМЦ должно соответствовать требованиям ГОСТов, ОСТов, ТУ и другой нормативно-технической документации, устанавливающей требования к качес</w:t>
      </w:r>
      <w:r w:rsidR="00157999">
        <w:t xml:space="preserve">тву ТМЦ, а также удостоверяться сертификатом качества (техническим паспортом), копия которого заверяется печатью завода-изготовителя и прилагается к товарной накладной. </w:t>
      </w:r>
      <w:r w:rsidR="00157999" w:rsidRPr="002437D3">
        <w:t>Весь товар долж</w:t>
      </w:r>
      <w:r w:rsidR="00157999">
        <w:t xml:space="preserve">ен быть новым </w:t>
      </w:r>
      <w:r w:rsidR="00157999">
        <w:lastRenderedPageBreak/>
        <w:t>(товаром, который не был в употреблении, не прошел ремонт, в том числе восстановление, замену составных частей), без дефектов, соответствовать требованиям безопасности, предусмотренных для товаров такого рода.</w:t>
      </w:r>
    </w:p>
    <w:p w:rsidR="00C07E4F" w:rsidRDefault="00C07E4F" w:rsidP="004A6CD4">
      <w:pPr>
        <w:pStyle w:val="a3"/>
        <w:numPr>
          <w:ilvl w:val="0"/>
          <w:numId w:val="15"/>
        </w:numPr>
        <w:ind w:left="0"/>
        <w:jc w:val="both"/>
      </w:pPr>
      <w:r w:rsidRPr="006E0639">
        <w:rPr>
          <w:b/>
        </w:rPr>
        <w:t xml:space="preserve">Требования по сроку гарантий качества </w:t>
      </w:r>
      <w:r>
        <w:rPr>
          <w:b/>
        </w:rPr>
        <w:t>товара</w:t>
      </w:r>
      <w:r w:rsidR="00193833">
        <w:rPr>
          <w:b/>
        </w:rPr>
        <w:t xml:space="preserve">: </w:t>
      </w:r>
      <w:r w:rsidR="00137C73">
        <w:t>Н</w:t>
      </w:r>
      <w:r w:rsidR="000E4740" w:rsidRPr="00FD688A">
        <w:t>а ТМЦ</w:t>
      </w:r>
      <w:r w:rsidR="000E4740">
        <w:t xml:space="preserve"> устанавливается гарантийный срок (для каждой позиции, указанной в Приложении Таблица</w:t>
      </w:r>
      <w:r w:rsidR="00165D16">
        <w:t xml:space="preserve"> А</w:t>
      </w:r>
      <w:r w:rsidR="000E4740">
        <w:t xml:space="preserve">, отдельно) согласно гарантийному сроку, установленному заводом-изготовителем, но не менее 12 месяцев с даты передачи ТМЦ Покупателю. Поставщик обязан за свой счет устранить дефекты (недостатки), выявленные при приемке ТМЦ, либо в процессе их эксплуатации (в пределах гарантийного срока), или заменить ТМЦ, если не докажет, что дефекты (недостатки) возникли в результате нарушения Покупателем правил эксплуатации ТМЦ или условий хранения. Устранение дефектов (недостатков) или замена ТМЦ производится в 10-дневный срок после получения сообщения Покупателя о выявленных дефектах (недостатках). </w:t>
      </w:r>
      <w:r w:rsidR="00193833">
        <w:t xml:space="preserve"> </w:t>
      </w:r>
    </w:p>
    <w:p w:rsidR="00C07E4F" w:rsidRPr="00E23103" w:rsidRDefault="00C07E4F" w:rsidP="004A6CD4">
      <w:pPr>
        <w:jc w:val="both"/>
        <w:rPr>
          <w:i/>
          <w:sz w:val="20"/>
          <w:szCs w:val="20"/>
        </w:rPr>
      </w:pPr>
      <w:r w:rsidRPr="00A020C4">
        <w:rPr>
          <w:i/>
        </w:rPr>
        <w:t xml:space="preserve"> </w:t>
      </w:r>
    </w:p>
    <w:p w:rsidR="00B85AC9" w:rsidRPr="00B85AC9" w:rsidRDefault="00C07E4F" w:rsidP="00B85AC9">
      <w:pPr>
        <w:numPr>
          <w:ilvl w:val="1"/>
          <w:numId w:val="1"/>
        </w:numPr>
        <w:tabs>
          <w:tab w:val="num" w:pos="1068"/>
        </w:tabs>
        <w:ind w:left="0"/>
        <w:jc w:val="both"/>
      </w:pPr>
      <w:r w:rsidRPr="002437D3">
        <w:rPr>
          <w:b/>
        </w:rPr>
        <w:t>Иные показатели, связанные с определением соответствия поставляемого товара потребностям заказчика</w:t>
      </w:r>
      <w:r w:rsidR="00A604D4">
        <w:rPr>
          <w:b/>
        </w:rPr>
        <w:t>:</w:t>
      </w:r>
      <w:r w:rsidR="00B85AC9">
        <w:rPr>
          <w:b/>
        </w:rPr>
        <w:t xml:space="preserve"> </w:t>
      </w:r>
      <w:r w:rsidR="00B85AC9" w:rsidRPr="00B85AC9">
        <w:rPr>
          <w:bCs/>
        </w:rPr>
        <w:t>Поставка аналогов (эквивалента) товара допустима при сохранении всех технических характеристик согласно Приложения Таблица А и опросного листа ОЛ-ДЭС-200.</w:t>
      </w:r>
    </w:p>
    <w:p w:rsidR="00B85AC9" w:rsidRPr="00B85AC9" w:rsidRDefault="00B85AC9" w:rsidP="00B85AC9">
      <w:pPr>
        <w:pStyle w:val="a9"/>
        <w:rPr>
          <w:sz w:val="24"/>
        </w:rPr>
      </w:pPr>
      <w:r w:rsidRPr="00B85AC9">
        <w:rPr>
          <w:bCs/>
          <w:sz w:val="24"/>
        </w:rPr>
        <w:t>Поставка аналогов (эквивалента) товара допустима. Поставляемое оборудование, изделия и их комплектующие должны быть отечественного производства. При отсутствии таковых необходимо применять оборудование и изделия со 100% локализацией на территории РФ.</w:t>
      </w:r>
    </w:p>
    <w:p w:rsidR="00B85AC9" w:rsidRPr="00B85AC9" w:rsidRDefault="00B85AC9" w:rsidP="00B85AC9">
      <w:pPr>
        <w:pStyle w:val="a9"/>
        <w:rPr>
          <w:sz w:val="24"/>
        </w:rPr>
      </w:pPr>
      <w:r w:rsidRPr="00B85AC9">
        <w:rPr>
          <w:bCs/>
          <w:sz w:val="24"/>
        </w:rPr>
        <w:t>Лот является неделимым.</w:t>
      </w:r>
    </w:p>
    <w:p w:rsidR="00B85AC9" w:rsidRPr="00B85AC9" w:rsidRDefault="00B85AC9" w:rsidP="00B85AC9">
      <w:pPr>
        <w:pStyle w:val="a9"/>
        <w:rPr>
          <w:sz w:val="24"/>
        </w:rPr>
      </w:pPr>
      <w:r w:rsidRPr="00B85AC9">
        <w:rPr>
          <w:bCs/>
          <w:sz w:val="24"/>
        </w:rPr>
        <w:t>Участник в коммерческом предложении должен указать конкретного производителя по каждой номенклатурной позиции.</w:t>
      </w:r>
    </w:p>
    <w:p w:rsidR="00B85AC9" w:rsidRPr="00B85AC9" w:rsidRDefault="00B85AC9" w:rsidP="00B85AC9">
      <w:pPr>
        <w:pStyle w:val="a9"/>
        <w:rPr>
          <w:rStyle w:val="a7"/>
          <w:b w:val="0"/>
          <w:szCs w:val="28"/>
        </w:rPr>
      </w:pPr>
      <w:r w:rsidRPr="00B85AC9">
        <w:rPr>
          <w:bCs/>
          <w:sz w:val="24"/>
        </w:rPr>
        <w:t>Для исключения применения не соответствующих установленным требованиям ПАО «Газпром» МТР, а также обеспечения показателей качества, надежности, безаварийности и эффективности при осуществлении производственной и инвестиционной деятельности Общества, приоритетное право имеет Участник, который предлагает к поставке МТР изготовленный Производителем, включенным в Единый Реестр материально-технических ресурсов, допущенных к применению на объектах Общества и соответствующих требованиям ПАО «Газпром» -</w:t>
      </w:r>
      <w:r w:rsidRPr="00B85AC9">
        <w:rPr>
          <w:rStyle w:val="a7"/>
          <w:b w:val="0"/>
          <w:szCs w:val="28"/>
        </w:rPr>
        <w:t xml:space="preserve"> </w:t>
      </w:r>
      <w:r w:rsidRPr="00B85AC9">
        <w:rPr>
          <w:sz w:val="24"/>
        </w:rPr>
        <w:t>(http://www.gazprom.ru/tenders/requirements-for-goods).</w:t>
      </w:r>
    </w:p>
    <w:p w:rsidR="00B85AC9" w:rsidRPr="00C07E4F" w:rsidRDefault="00B85AC9" w:rsidP="00B85AC9">
      <w:pPr>
        <w:tabs>
          <w:tab w:val="num" w:pos="6456"/>
        </w:tabs>
        <w:jc w:val="both"/>
        <w:rPr>
          <w:sz w:val="22"/>
          <w:szCs w:val="22"/>
        </w:rPr>
      </w:pPr>
    </w:p>
    <w:p w:rsidR="00C07E4F" w:rsidRPr="002437D3" w:rsidRDefault="00C07E4F" w:rsidP="004A6CD4">
      <w:pPr>
        <w:jc w:val="both"/>
        <w:rPr>
          <w:sz w:val="22"/>
          <w:szCs w:val="22"/>
        </w:rPr>
      </w:pPr>
    </w:p>
    <w:sectPr w:rsidR="00C07E4F" w:rsidRPr="002437D3" w:rsidSect="00F47CA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C">
    <w:altName w:val="Gabriola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D2304"/>
    <w:multiLevelType w:val="hybridMultilevel"/>
    <w:tmpl w:val="0B7C11B2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06A76D5F"/>
    <w:multiLevelType w:val="hybridMultilevel"/>
    <w:tmpl w:val="6402115E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0F061668"/>
    <w:multiLevelType w:val="hybridMultilevel"/>
    <w:tmpl w:val="A838EB86"/>
    <w:lvl w:ilvl="0" w:tplc="0419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3" w15:restartNumberingAfterBreak="0">
    <w:nsid w:val="10413D5C"/>
    <w:multiLevelType w:val="hybridMultilevel"/>
    <w:tmpl w:val="6204A824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" w15:restartNumberingAfterBreak="0">
    <w:nsid w:val="13502AE2"/>
    <w:multiLevelType w:val="hybridMultilevel"/>
    <w:tmpl w:val="B0D0B306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" w15:restartNumberingAfterBreak="0">
    <w:nsid w:val="152134E3"/>
    <w:multiLevelType w:val="hybridMultilevel"/>
    <w:tmpl w:val="2C2C1F0C"/>
    <w:lvl w:ilvl="0" w:tplc="B554F03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7030847"/>
    <w:multiLevelType w:val="hybridMultilevel"/>
    <w:tmpl w:val="8B0A7D88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7" w15:restartNumberingAfterBreak="0">
    <w:nsid w:val="1BA24C1F"/>
    <w:multiLevelType w:val="multilevel"/>
    <w:tmpl w:val="02C8F8FE"/>
    <w:lvl w:ilvl="0">
      <w:start w:val="1"/>
      <w:numFmt w:val="decimal"/>
      <w:pStyle w:val="ListNum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3065032"/>
    <w:multiLevelType w:val="hybridMultilevel"/>
    <w:tmpl w:val="82FC8CF6"/>
    <w:lvl w:ilvl="0" w:tplc="B554F03A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9" w15:restartNumberingAfterBreak="0">
    <w:nsid w:val="26D16961"/>
    <w:multiLevelType w:val="hybridMultilevel"/>
    <w:tmpl w:val="9FBC9A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E135C6"/>
    <w:multiLevelType w:val="multilevel"/>
    <w:tmpl w:val="7408C15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  <w:b/>
        <w:i w:val="0"/>
      </w:rPr>
    </w:lvl>
  </w:abstractNum>
  <w:abstractNum w:abstractNumId="11" w15:restartNumberingAfterBreak="0">
    <w:nsid w:val="2AF00050"/>
    <w:multiLevelType w:val="hybridMultilevel"/>
    <w:tmpl w:val="4366082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2F2E3005"/>
    <w:multiLevelType w:val="hybridMultilevel"/>
    <w:tmpl w:val="E1064004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377D6346"/>
    <w:multiLevelType w:val="hybridMultilevel"/>
    <w:tmpl w:val="A528847E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4" w15:restartNumberingAfterBreak="0">
    <w:nsid w:val="44F07743"/>
    <w:multiLevelType w:val="hybridMultilevel"/>
    <w:tmpl w:val="7B4E04F4"/>
    <w:lvl w:ilvl="0" w:tplc="9EEEB6AC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sz w:val="24"/>
        <w:szCs w:val="24"/>
      </w:rPr>
    </w:lvl>
    <w:lvl w:ilvl="1" w:tplc="7932EA86">
      <w:start w:val="1"/>
      <w:numFmt w:val="decimal"/>
      <w:lvlText w:val="%2)"/>
      <w:lvlJc w:val="left"/>
      <w:pPr>
        <w:tabs>
          <w:tab w:val="num" w:pos="6456"/>
        </w:tabs>
        <w:ind w:left="6456" w:hanging="360"/>
      </w:pPr>
      <w:rPr>
        <w:rFonts w:hint="default"/>
        <w:b/>
        <w:i w:val="0"/>
        <w:sz w:val="24"/>
      </w:rPr>
    </w:lvl>
    <w:lvl w:ilvl="2" w:tplc="B554F03A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b w:val="0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46FA32DB"/>
    <w:multiLevelType w:val="hybridMultilevel"/>
    <w:tmpl w:val="888AB526"/>
    <w:lvl w:ilvl="0" w:tplc="B554F03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57A77A4E"/>
    <w:multiLevelType w:val="hybridMultilevel"/>
    <w:tmpl w:val="B1D2663A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5B0D502A"/>
    <w:multiLevelType w:val="hybridMultilevel"/>
    <w:tmpl w:val="5A1AFA14"/>
    <w:lvl w:ilvl="0" w:tplc="B554F03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 w15:restartNumberingAfterBreak="0">
    <w:nsid w:val="5FB5772C"/>
    <w:multiLevelType w:val="multilevel"/>
    <w:tmpl w:val="2B9674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  <w:b/>
      </w:rPr>
    </w:lvl>
  </w:abstractNum>
  <w:num w:numId="1">
    <w:abstractNumId w:val="14"/>
  </w:num>
  <w:num w:numId="2">
    <w:abstractNumId w:val="9"/>
  </w:num>
  <w:num w:numId="3">
    <w:abstractNumId w:val="18"/>
  </w:num>
  <w:num w:numId="4">
    <w:abstractNumId w:val="15"/>
  </w:num>
  <w:num w:numId="5">
    <w:abstractNumId w:val="7"/>
  </w:num>
  <w:num w:numId="6">
    <w:abstractNumId w:val="8"/>
  </w:num>
  <w:num w:numId="7">
    <w:abstractNumId w:val="5"/>
  </w:num>
  <w:num w:numId="8">
    <w:abstractNumId w:val="17"/>
  </w:num>
  <w:num w:numId="9">
    <w:abstractNumId w:val="10"/>
  </w:num>
  <w:num w:numId="10">
    <w:abstractNumId w:val="11"/>
  </w:num>
  <w:num w:numId="11">
    <w:abstractNumId w:val="0"/>
  </w:num>
  <w:num w:numId="12">
    <w:abstractNumId w:val="4"/>
  </w:num>
  <w:num w:numId="13">
    <w:abstractNumId w:val="12"/>
  </w:num>
  <w:num w:numId="14">
    <w:abstractNumId w:val="1"/>
  </w:num>
  <w:num w:numId="15">
    <w:abstractNumId w:val="16"/>
  </w:num>
  <w:num w:numId="16">
    <w:abstractNumId w:val="3"/>
  </w:num>
  <w:num w:numId="17">
    <w:abstractNumId w:val="6"/>
  </w:num>
  <w:num w:numId="18">
    <w:abstractNumId w:val="2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6F3"/>
    <w:rsid w:val="00022C83"/>
    <w:rsid w:val="00041E02"/>
    <w:rsid w:val="000503DF"/>
    <w:rsid w:val="00060F0F"/>
    <w:rsid w:val="00085BF4"/>
    <w:rsid w:val="000929A8"/>
    <w:rsid w:val="000B3714"/>
    <w:rsid w:val="000E057C"/>
    <w:rsid w:val="000E324F"/>
    <w:rsid w:val="000E4740"/>
    <w:rsid w:val="000E5C45"/>
    <w:rsid w:val="00100CCB"/>
    <w:rsid w:val="00110F1B"/>
    <w:rsid w:val="0012535B"/>
    <w:rsid w:val="00126768"/>
    <w:rsid w:val="00137C73"/>
    <w:rsid w:val="00143412"/>
    <w:rsid w:val="00152D1F"/>
    <w:rsid w:val="00157999"/>
    <w:rsid w:val="00165D16"/>
    <w:rsid w:val="0018353A"/>
    <w:rsid w:val="00193833"/>
    <w:rsid w:val="001D4866"/>
    <w:rsid w:val="001E69F0"/>
    <w:rsid w:val="001F053B"/>
    <w:rsid w:val="00200BE7"/>
    <w:rsid w:val="00214907"/>
    <w:rsid w:val="002E22B8"/>
    <w:rsid w:val="002F5883"/>
    <w:rsid w:val="002F6B6B"/>
    <w:rsid w:val="00304DFF"/>
    <w:rsid w:val="00317C5D"/>
    <w:rsid w:val="0035694B"/>
    <w:rsid w:val="00361219"/>
    <w:rsid w:val="00363024"/>
    <w:rsid w:val="003667CD"/>
    <w:rsid w:val="0038194D"/>
    <w:rsid w:val="003866ED"/>
    <w:rsid w:val="003D4E0B"/>
    <w:rsid w:val="003D7D95"/>
    <w:rsid w:val="003E4CEB"/>
    <w:rsid w:val="004148C9"/>
    <w:rsid w:val="00443830"/>
    <w:rsid w:val="0046305E"/>
    <w:rsid w:val="00476CCA"/>
    <w:rsid w:val="004A0006"/>
    <w:rsid w:val="004A6CD4"/>
    <w:rsid w:val="004C1E8E"/>
    <w:rsid w:val="004C5D89"/>
    <w:rsid w:val="005128EA"/>
    <w:rsid w:val="0051322F"/>
    <w:rsid w:val="005173F3"/>
    <w:rsid w:val="00522BB7"/>
    <w:rsid w:val="005509FB"/>
    <w:rsid w:val="00561A99"/>
    <w:rsid w:val="005721D4"/>
    <w:rsid w:val="005A29C0"/>
    <w:rsid w:val="005C00D4"/>
    <w:rsid w:val="005F1EE7"/>
    <w:rsid w:val="00622BD4"/>
    <w:rsid w:val="00622FA0"/>
    <w:rsid w:val="006643B3"/>
    <w:rsid w:val="00675920"/>
    <w:rsid w:val="0067752A"/>
    <w:rsid w:val="00690F11"/>
    <w:rsid w:val="00693EFA"/>
    <w:rsid w:val="00696BBF"/>
    <w:rsid w:val="006E0639"/>
    <w:rsid w:val="007051D7"/>
    <w:rsid w:val="007055DA"/>
    <w:rsid w:val="007227CC"/>
    <w:rsid w:val="00744AF4"/>
    <w:rsid w:val="00756996"/>
    <w:rsid w:val="007725EF"/>
    <w:rsid w:val="00790390"/>
    <w:rsid w:val="0079129F"/>
    <w:rsid w:val="007A7BAD"/>
    <w:rsid w:val="007B623D"/>
    <w:rsid w:val="007B7F83"/>
    <w:rsid w:val="007D7E70"/>
    <w:rsid w:val="00806985"/>
    <w:rsid w:val="00851B59"/>
    <w:rsid w:val="008647FF"/>
    <w:rsid w:val="00873F3A"/>
    <w:rsid w:val="00897D2D"/>
    <w:rsid w:val="008B46DB"/>
    <w:rsid w:val="008C0BAC"/>
    <w:rsid w:val="008C4316"/>
    <w:rsid w:val="008E3CE8"/>
    <w:rsid w:val="008F16F3"/>
    <w:rsid w:val="008F2869"/>
    <w:rsid w:val="00901220"/>
    <w:rsid w:val="00910822"/>
    <w:rsid w:val="0094705F"/>
    <w:rsid w:val="00965049"/>
    <w:rsid w:val="009869E1"/>
    <w:rsid w:val="009B3FC0"/>
    <w:rsid w:val="00A01762"/>
    <w:rsid w:val="00A020C4"/>
    <w:rsid w:val="00A16266"/>
    <w:rsid w:val="00A31811"/>
    <w:rsid w:val="00A42921"/>
    <w:rsid w:val="00A44495"/>
    <w:rsid w:val="00A4777C"/>
    <w:rsid w:val="00A60213"/>
    <w:rsid w:val="00A604D4"/>
    <w:rsid w:val="00A80852"/>
    <w:rsid w:val="00A9215B"/>
    <w:rsid w:val="00AD0E28"/>
    <w:rsid w:val="00AF201D"/>
    <w:rsid w:val="00B079D5"/>
    <w:rsid w:val="00B26CAB"/>
    <w:rsid w:val="00B32BFC"/>
    <w:rsid w:val="00B33819"/>
    <w:rsid w:val="00B8172D"/>
    <w:rsid w:val="00B85AC9"/>
    <w:rsid w:val="00BC2D74"/>
    <w:rsid w:val="00BD5AE5"/>
    <w:rsid w:val="00BE589F"/>
    <w:rsid w:val="00BE6A71"/>
    <w:rsid w:val="00C03FB4"/>
    <w:rsid w:val="00C07E4F"/>
    <w:rsid w:val="00C201B3"/>
    <w:rsid w:val="00C23637"/>
    <w:rsid w:val="00C267F6"/>
    <w:rsid w:val="00C65ACF"/>
    <w:rsid w:val="00C944DC"/>
    <w:rsid w:val="00CA0B43"/>
    <w:rsid w:val="00D03805"/>
    <w:rsid w:val="00D26748"/>
    <w:rsid w:val="00D55A39"/>
    <w:rsid w:val="00D75C42"/>
    <w:rsid w:val="00D83CE4"/>
    <w:rsid w:val="00DA0E04"/>
    <w:rsid w:val="00DA5CF6"/>
    <w:rsid w:val="00DF035F"/>
    <w:rsid w:val="00E23103"/>
    <w:rsid w:val="00E24F02"/>
    <w:rsid w:val="00E2554B"/>
    <w:rsid w:val="00E7280F"/>
    <w:rsid w:val="00F013D0"/>
    <w:rsid w:val="00F33D5C"/>
    <w:rsid w:val="00F43293"/>
    <w:rsid w:val="00F47CA1"/>
    <w:rsid w:val="00F559B3"/>
    <w:rsid w:val="00F755B2"/>
    <w:rsid w:val="00F7618F"/>
    <w:rsid w:val="00FF6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036EE4-D206-4BB5-8370-D4565B260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03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35F"/>
    <w:pPr>
      <w:ind w:left="708"/>
    </w:pPr>
  </w:style>
  <w:style w:type="character" w:customStyle="1" w:styleId="kursiv">
    <w:name w:val="kursiv"/>
    <w:basedOn w:val="a0"/>
    <w:rsid w:val="005721D4"/>
    <w:rPr>
      <w:i/>
      <w:noProof w:val="0"/>
      <w:lang w:val="ru-RU"/>
    </w:rPr>
  </w:style>
  <w:style w:type="paragraph" w:customStyle="1" w:styleId="Pa125">
    <w:name w:val="Pa12++5"/>
    <w:basedOn w:val="a"/>
    <w:next w:val="a"/>
    <w:rsid w:val="005C00D4"/>
    <w:pPr>
      <w:widowControl w:val="0"/>
      <w:autoSpaceDE w:val="0"/>
      <w:autoSpaceDN w:val="0"/>
      <w:adjustRightInd w:val="0"/>
      <w:spacing w:before="160" w:line="201" w:lineRule="atLeast"/>
    </w:pPr>
    <w:rPr>
      <w:rFonts w:ascii="GaramondC" w:hAnsi="GaramondC"/>
      <w:sz w:val="20"/>
      <w:szCs w:val="20"/>
    </w:rPr>
  </w:style>
  <w:style w:type="paragraph" w:customStyle="1" w:styleId="ListNum">
    <w:name w:val="ListNum"/>
    <w:basedOn w:val="a"/>
    <w:rsid w:val="00522BB7"/>
    <w:pPr>
      <w:numPr>
        <w:numId w:val="5"/>
      </w:numPr>
      <w:tabs>
        <w:tab w:val="left" w:pos="284"/>
      </w:tabs>
      <w:spacing w:before="60"/>
      <w:jc w:val="both"/>
    </w:pPr>
    <w:rPr>
      <w:sz w:val="22"/>
    </w:rPr>
  </w:style>
  <w:style w:type="paragraph" w:customStyle="1" w:styleId="ListBul">
    <w:name w:val="ListBul"/>
    <w:basedOn w:val="a"/>
    <w:rsid w:val="0038194D"/>
    <w:pPr>
      <w:tabs>
        <w:tab w:val="left" w:pos="284"/>
      </w:tabs>
      <w:jc w:val="both"/>
    </w:pPr>
    <w:rPr>
      <w:sz w:val="22"/>
    </w:rPr>
  </w:style>
  <w:style w:type="character" w:styleId="a4">
    <w:name w:val="Strong"/>
    <w:basedOn w:val="a0"/>
    <w:uiPriority w:val="22"/>
    <w:qFormat/>
    <w:rsid w:val="0080698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569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694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 Знак"/>
    <w:aliases w:val="BT Знак"/>
    <w:basedOn w:val="a0"/>
    <w:link w:val="a8"/>
    <w:semiHidden/>
    <w:locked/>
    <w:rsid w:val="00B85AC9"/>
    <w:rPr>
      <w:b/>
      <w:bCs/>
      <w:sz w:val="32"/>
      <w:szCs w:val="24"/>
    </w:rPr>
  </w:style>
  <w:style w:type="paragraph" w:styleId="a8">
    <w:name w:val="Body Text"/>
    <w:aliases w:val="BT"/>
    <w:basedOn w:val="a"/>
    <w:link w:val="a7"/>
    <w:semiHidden/>
    <w:unhideWhenUsed/>
    <w:rsid w:val="00B85AC9"/>
    <w:rPr>
      <w:rFonts w:asciiTheme="minorHAnsi" w:eastAsiaTheme="minorHAnsi" w:hAnsiTheme="minorHAnsi" w:cstheme="minorBidi"/>
      <w:b/>
      <w:bCs/>
      <w:sz w:val="3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B85A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semiHidden/>
    <w:unhideWhenUsed/>
    <w:rsid w:val="00B85AC9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semiHidden/>
    <w:rsid w:val="00B85AC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945FA-D788-4171-8991-D78CBD825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1235</Words>
  <Characters>7041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Куркова Рада Владимировна</dc:creator>
  <cp:lastModifiedBy>Лагутик Инна Юрьевна</cp:lastModifiedBy>
  <cp:revision>2</cp:revision>
  <dcterms:created xsi:type="dcterms:W3CDTF">2019-08-22T09:11:00Z</dcterms:created>
  <dcterms:modified xsi:type="dcterms:W3CDTF">2019-08-22T09:11:00Z</dcterms:modified>
</cp:coreProperties>
</file>