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5E5" w:rsidRDefault="001725E5" w:rsidP="009525F6">
      <w:pPr>
        <w:jc w:val="center"/>
        <w:rPr>
          <w:b/>
        </w:rPr>
      </w:pPr>
    </w:p>
    <w:p w:rsidR="009525F6" w:rsidRDefault="009525F6" w:rsidP="009525F6">
      <w:pPr>
        <w:jc w:val="center"/>
        <w:rPr>
          <w:b/>
        </w:rPr>
      </w:pPr>
      <w:r w:rsidRPr="00F23468">
        <w:rPr>
          <w:b/>
        </w:rPr>
        <w:t>ТЕХНИЧЕСКОЕ ЗАДАНИЕ</w:t>
      </w:r>
      <w:r>
        <w:rPr>
          <w:b/>
        </w:rPr>
        <w:t xml:space="preserve"> НА ВЫПОЛНЕНИЕ РАБОТ</w:t>
      </w:r>
    </w:p>
    <w:p w:rsidR="009525F6" w:rsidRDefault="009525F6" w:rsidP="009525F6">
      <w:pPr>
        <w:pStyle w:val="a4"/>
        <w:rPr>
          <w:b/>
        </w:rPr>
      </w:pPr>
    </w:p>
    <w:p w:rsidR="009525F6" w:rsidRDefault="009525F6" w:rsidP="009525F6">
      <w:pPr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  <w:rPr>
          <w:b/>
        </w:rPr>
      </w:pPr>
      <w:r>
        <w:rPr>
          <w:b/>
        </w:rPr>
        <w:t>Наименование и перечень работ</w:t>
      </w:r>
    </w:p>
    <w:p w:rsidR="00C560B0" w:rsidRPr="00C560B0" w:rsidRDefault="004B4318" w:rsidP="00EB2F38">
      <w:pPr>
        <w:ind w:firstLine="709"/>
        <w:jc w:val="both"/>
        <w:rPr>
          <w:rFonts w:eastAsiaTheme="minorHAnsi"/>
          <w:lang w:eastAsia="en-US"/>
        </w:rPr>
      </w:pPr>
      <w:r w:rsidRPr="00EB2F38">
        <w:rPr>
          <w:b/>
        </w:rPr>
        <w:t xml:space="preserve">1.1 </w:t>
      </w:r>
      <w:r w:rsidR="00C838DA" w:rsidRPr="00EB2F38">
        <w:rPr>
          <w:b/>
        </w:rPr>
        <w:t>Наименование работ:</w:t>
      </w:r>
      <w:r w:rsidR="00C838DA">
        <w:t xml:space="preserve"> </w:t>
      </w:r>
      <w:r w:rsidR="00C560B0" w:rsidRPr="00C560B0">
        <w:rPr>
          <w:rFonts w:eastAsiaTheme="minorHAnsi"/>
          <w:lang w:eastAsia="en-US"/>
        </w:rPr>
        <w:t>Техническое обслуживание и планово-предупредительный ремонт</w:t>
      </w:r>
      <w:r w:rsidR="00C560B0">
        <w:rPr>
          <w:rFonts w:eastAsiaTheme="minorHAnsi"/>
          <w:lang w:eastAsia="en-US"/>
        </w:rPr>
        <w:t xml:space="preserve"> </w:t>
      </w:r>
      <w:r w:rsidR="00C560B0" w:rsidRPr="00C560B0">
        <w:rPr>
          <w:rFonts w:eastAsiaTheme="minorHAnsi"/>
          <w:lang w:eastAsia="en-US"/>
        </w:rPr>
        <w:t>систем противопожарной защиты объектов Камчатского ГПУ ООО</w:t>
      </w:r>
      <w:r w:rsidR="00C560B0">
        <w:rPr>
          <w:rFonts w:eastAsiaTheme="minorHAnsi"/>
          <w:lang w:eastAsia="en-US"/>
        </w:rPr>
        <w:t xml:space="preserve"> «</w:t>
      </w:r>
      <w:r w:rsidR="00C560B0" w:rsidRPr="00C560B0">
        <w:rPr>
          <w:rFonts w:eastAsiaTheme="minorHAnsi"/>
          <w:lang w:eastAsia="en-US"/>
        </w:rPr>
        <w:t>Газпром добыча Ноябрьск</w:t>
      </w:r>
      <w:r w:rsidR="00C560B0">
        <w:rPr>
          <w:rFonts w:eastAsiaTheme="minorHAnsi"/>
          <w:lang w:eastAsia="en-US"/>
        </w:rPr>
        <w:t>»</w:t>
      </w:r>
      <w:r w:rsidR="005E6B92">
        <w:rPr>
          <w:rFonts w:eastAsiaTheme="minorHAnsi"/>
          <w:lang w:eastAsia="en-US"/>
        </w:rPr>
        <w:t xml:space="preserve"> в 2020-2022 гг.</w:t>
      </w:r>
    </w:p>
    <w:p w:rsidR="00EB2F38" w:rsidRDefault="004B4318" w:rsidP="00EB2F38">
      <w:pPr>
        <w:pStyle w:val="3"/>
        <w:tabs>
          <w:tab w:val="left" w:pos="0"/>
          <w:tab w:val="left" w:pos="142"/>
          <w:tab w:val="left" w:pos="851"/>
        </w:tabs>
        <w:ind w:left="0" w:firstLine="709"/>
        <w:rPr>
          <w:rFonts w:eastAsiaTheme="minorHAnsi"/>
          <w:lang w:eastAsia="en-US"/>
        </w:rPr>
      </w:pPr>
      <w:r w:rsidRPr="00EB2F38">
        <w:rPr>
          <w:b/>
        </w:rPr>
        <w:t xml:space="preserve">1.2. </w:t>
      </w:r>
      <w:r w:rsidR="00C838DA" w:rsidRPr="00EB2F38">
        <w:rPr>
          <w:b/>
        </w:rPr>
        <w:t>Перечень работ:</w:t>
      </w:r>
      <w:r w:rsidR="00C838DA">
        <w:t xml:space="preserve"> </w:t>
      </w:r>
      <w:r w:rsidR="0023248E" w:rsidRPr="0023248E">
        <w:t xml:space="preserve">Техническое обслуживание и </w:t>
      </w:r>
      <w:r w:rsidR="00E7315E" w:rsidRPr="00E7315E">
        <w:t xml:space="preserve">планово-предупредительный ремонт </w:t>
      </w:r>
      <w:r w:rsidR="00EB2F38">
        <w:t xml:space="preserve">(далее ТО и ППР) </w:t>
      </w:r>
      <w:r w:rsidR="00EB2F38" w:rsidRPr="00C560B0">
        <w:rPr>
          <w:rFonts w:eastAsiaTheme="minorHAnsi"/>
          <w:lang w:eastAsia="en-US"/>
        </w:rPr>
        <w:t>систем противопожарной защиты объектов Камчатского ГПУ</w:t>
      </w:r>
      <w:r w:rsidR="00EB2F38">
        <w:rPr>
          <w:rFonts w:eastAsiaTheme="minorHAnsi"/>
          <w:lang w:eastAsia="en-US"/>
        </w:rPr>
        <w:t xml:space="preserve"> включает в себя:</w:t>
      </w:r>
    </w:p>
    <w:p w:rsidR="00EB2F38" w:rsidRDefault="00EB2F38" w:rsidP="00EB2F38">
      <w:pPr>
        <w:pStyle w:val="a4"/>
        <w:numPr>
          <w:ilvl w:val="0"/>
          <w:numId w:val="15"/>
        </w:numPr>
        <w:tabs>
          <w:tab w:val="num" w:pos="426"/>
        </w:tabs>
        <w:jc w:val="both"/>
      </w:pPr>
      <w:r>
        <w:t xml:space="preserve">ТО и ППР </w:t>
      </w:r>
      <w:r w:rsidRPr="003E66E4">
        <w:t>автоматических установок пожаротушения (АУПТ)</w:t>
      </w:r>
      <w:r>
        <w:t>;</w:t>
      </w:r>
    </w:p>
    <w:p w:rsidR="00EB2F38" w:rsidRDefault="00EB2F38" w:rsidP="00EB2F38">
      <w:pPr>
        <w:pStyle w:val="a4"/>
        <w:numPr>
          <w:ilvl w:val="0"/>
          <w:numId w:val="15"/>
        </w:numPr>
        <w:tabs>
          <w:tab w:val="num" w:pos="426"/>
        </w:tabs>
        <w:jc w:val="both"/>
      </w:pPr>
      <w:r>
        <w:t xml:space="preserve">ТО и ППР </w:t>
      </w:r>
      <w:r w:rsidRPr="003E66E4">
        <w:t>автоматических систем пожарной сигнализации, контроля загазованности и пожаротушения (АСПС, КЗ и ПТ)</w:t>
      </w:r>
      <w:r>
        <w:t>;</w:t>
      </w:r>
    </w:p>
    <w:p w:rsidR="00EB2F38" w:rsidRDefault="00EB2F38" w:rsidP="00EB2F38">
      <w:pPr>
        <w:pStyle w:val="a4"/>
        <w:numPr>
          <w:ilvl w:val="0"/>
          <w:numId w:val="15"/>
        </w:numPr>
        <w:tabs>
          <w:tab w:val="num" w:pos="426"/>
        </w:tabs>
        <w:jc w:val="both"/>
      </w:pPr>
      <w:r>
        <w:t>ТО и ППР системы оповещения и управления эвакуацией людей при пожаре (</w:t>
      </w:r>
      <w:r w:rsidRPr="0023248E">
        <w:t>СОУЭ</w:t>
      </w:r>
      <w:r>
        <w:t>)</w:t>
      </w:r>
      <w:r w:rsidRPr="0023248E">
        <w:t xml:space="preserve"> Камчатского ГПУ</w:t>
      </w:r>
      <w:r>
        <w:t>;</w:t>
      </w:r>
    </w:p>
    <w:p w:rsidR="00EB2F38" w:rsidRDefault="00EB2F38" w:rsidP="00EB2F38">
      <w:pPr>
        <w:pStyle w:val="a4"/>
        <w:numPr>
          <w:ilvl w:val="0"/>
          <w:numId w:val="15"/>
        </w:numPr>
        <w:tabs>
          <w:tab w:val="num" w:pos="426"/>
        </w:tabs>
        <w:jc w:val="both"/>
      </w:pPr>
      <w:r>
        <w:t>ТО и ППР</w:t>
      </w:r>
      <w:r w:rsidRPr="0023248E">
        <w:t xml:space="preserve"> </w:t>
      </w:r>
      <w:r>
        <w:t>автоматической установки пожарной сигнализации (</w:t>
      </w:r>
      <w:r w:rsidRPr="0023248E">
        <w:t>АУПС</w:t>
      </w:r>
      <w:r>
        <w:t>)</w:t>
      </w:r>
      <w:r w:rsidRPr="0023248E">
        <w:t xml:space="preserve"> </w:t>
      </w:r>
      <w:r>
        <w:t>и СОУЭ офиса в г. П.-</w:t>
      </w:r>
      <w:r w:rsidRPr="00DB4E98">
        <w:t>Камчатском</w:t>
      </w:r>
      <w:r>
        <w:t>.</w:t>
      </w:r>
    </w:p>
    <w:p w:rsidR="009525F6" w:rsidRDefault="00EB2F38" w:rsidP="00EB2F38">
      <w:pPr>
        <w:pStyle w:val="3"/>
        <w:tabs>
          <w:tab w:val="left" w:pos="0"/>
          <w:tab w:val="left" w:pos="142"/>
          <w:tab w:val="left" w:pos="851"/>
        </w:tabs>
        <w:ind w:left="0" w:firstLine="709"/>
      </w:pPr>
      <w:r>
        <w:t>ТО и ППР</w:t>
      </w:r>
      <w:r w:rsidR="004B4318" w:rsidRPr="00DB4E98">
        <w:t xml:space="preserve"> включает в себя осуществление технического надзора за правильным содержанием и организацией эксплуатации оборудования Заказчика, осуществление плановых регламентных работ в соответствии с Регламентом проведения работ (Приложение № 1 техническому заданию), необходимых для содержания оборудования в исправном состоянии, включая его планово-предупредительный ремонт.</w:t>
      </w:r>
    </w:p>
    <w:p w:rsidR="00EB2F38" w:rsidRPr="00DB4E98" w:rsidRDefault="00EB2F38" w:rsidP="00EB2F38">
      <w:pPr>
        <w:pStyle w:val="3"/>
        <w:tabs>
          <w:tab w:val="left" w:pos="0"/>
          <w:tab w:val="left" w:pos="142"/>
          <w:tab w:val="left" w:pos="851"/>
        </w:tabs>
        <w:ind w:left="0" w:firstLine="709"/>
      </w:pPr>
    </w:p>
    <w:p w:rsidR="00E22C1F" w:rsidRDefault="009525F6" w:rsidP="00E22C1F">
      <w:pPr>
        <w:numPr>
          <w:ilvl w:val="0"/>
          <w:numId w:val="5"/>
        </w:numPr>
        <w:tabs>
          <w:tab w:val="clear" w:pos="1800"/>
          <w:tab w:val="num" w:pos="426"/>
        </w:tabs>
        <w:spacing w:after="120"/>
        <w:ind w:left="0" w:firstLine="0"/>
        <w:jc w:val="both"/>
        <w:rPr>
          <w:b/>
        </w:rPr>
      </w:pPr>
      <w:r w:rsidRPr="00DB4E98">
        <w:rPr>
          <w:b/>
        </w:rPr>
        <w:t xml:space="preserve">Количество, объем работ </w:t>
      </w:r>
      <w:r w:rsidRPr="00DB4E98">
        <w:t xml:space="preserve"> </w:t>
      </w:r>
    </w:p>
    <w:p w:rsidR="009525F6" w:rsidRDefault="00E22C1F" w:rsidP="00E22C1F">
      <w:pPr>
        <w:spacing w:after="120"/>
        <w:jc w:val="both"/>
      </w:pPr>
      <w:r w:rsidRPr="00DB4E98">
        <w:t xml:space="preserve">Объем </w:t>
      </w:r>
      <w:r>
        <w:t xml:space="preserve">работ </w:t>
      </w:r>
      <w:r w:rsidRPr="00DB4E98">
        <w:t>в соответствии с Регламентом проведения работ (приложение № 1 к техническому заданию).</w:t>
      </w:r>
    </w:p>
    <w:p w:rsidR="00E22C1F" w:rsidRPr="00E22C1F" w:rsidRDefault="00E22C1F" w:rsidP="00E22C1F">
      <w:pPr>
        <w:pStyle w:val="a7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 </w:t>
      </w:r>
      <w:r w:rsidRPr="004E082A">
        <w:rPr>
          <w:rFonts w:ascii="Times New Roman" w:eastAsia="Times New Roman" w:hAnsi="Times New Roman" w:cs="Times New Roman"/>
          <w:sz w:val="24"/>
          <w:szCs w:val="24"/>
        </w:rPr>
        <w:t>Техническое обслуживание АУПТ объектов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КГПУ:</w:t>
      </w: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671"/>
        <w:gridCol w:w="709"/>
        <w:gridCol w:w="676"/>
        <w:gridCol w:w="770"/>
        <w:gridCol w:w="538"/>
        <w:gridCol w:w="709"/>
        <w:gridCol w:w="1085"/>
      </w:tblGrid>
      <w:tr w:rsidR="0093093A" w:rsidRPr="00DB4E98" w:rsidTr="00FC756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3A" w:rsidRPr="00DB4E98" w:rsidRDefault="0093093A" w:rsidP="00FC756F">
            <w:r w:rsidRPr="00DB4E98">
              <w:t>№ п/п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3A" w:rsidRPr="00DB4E98" w:rsidRDefault="0093093A" w:rsidP="00FC756F">
            <w:pPr>
              <w:jc w:val="center"/>
            </w:pPr>
            <w:r w:rsidRPr="00DB4E98">
              <w:t>Наименование</w:t>
            </w:r>
          </w:p>
          <w:p w:rsidR="0093093A" w:rsidRPr="00DB4E98" w:rsidRDefault="0093093A" w:rsidP="00FC756F">
            <w:pPr>
              <w:jc w:val="center"/>
            </w:pPr>
            <w:r w:rsidRPr="00DB4E98">
              <w:t>подразделения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3A" w:rsidRPr="00DB4E98" w:rsidRDefault="0093093A" w:rsidP="00FC756F">
            <w:pPr>
              <w:jc w:val="center"/>
            </w:pPr>
            <w:r w:rsidRPr="00DB4E98">
              <w:t>Тип и количество установок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3A" w:rsidRPr="00DB4E98" w:rsidRDefault="0093093A" w:rsidP="00FC756F">
            <w:pPr>
              <w:jc w:val="center"/>
            </w:pPr>
            <w:r w:rsidRPr="00DB4E98">
              <w:t>Всего, шт.</w:t>
            </w:r>
          </w:p>
        </w:tc>
      </w:tr>
      <w:tr w:rsidR="0093093A" w:rsidRPr="00DB4E98" w:rsidTr="00815F8C">
        <w:trPr>
          <w:cantSplit/>
          <w:trHeight w:val="1361"/>
        </w:trPr>
        <w:tc>
          <w:tcPr>
            <w:tcW w:w="540" w:type="dxa"/>
            <w:vMerge/>
          </w:tcPr>
          <w:p w:rsidR="0093093A" w:rsidRPr="00DB4E98" w:rsidRDefault="0093093A" w:rsidP="00FC756F">
            <w:pPr>
              <w:jc w:val="right"/>
            </w:pPr>
          </w:p>
        </w:tc>
        <w:tc>
          <w:tcPr>
            <w:tcW w:w="4671" w:type="dxa"/>
            <w:vMerge/>
          </w:tcPr>
          <w:p w:rsidR="0093093A" w:rsidRPr="00DB4E98" w:rsidRDefault="0093093A" w:rsidP="00FC756F">
            <w:pPr>
              <w:jc w:val="right"/>
            </w:pPr>
          </w:p>
        </w:tc>
        <w:tc>
          <w:tcPr>
            <w:tcW w:w="709" w:type="dxa"/>
            <w:textDirection w:val="btLr"/>
            <w:vAlign w:val="center"/>
          </w:tcPr>
          <w:p w:rsidR="0093093A" w:rsidRPr="00DB4E98" w:rsidRDefault="0093093A" w:rsidP="00FC756F">
            <w:pPr>
              <w:ind w:left="113" w:right="113"/>
              <w:rPr>
                <w:sz w:val="20"/>
                <w:szCs w:val="20"/>
              </w:rPr>
            </w:pPr>
            <w:r w:rsidRPr="00DB4E98">
              <w:rPr>
                <w:sz w:val="20"/>
                <w:szCs w:val="20"/>
              </w:rPr>
              <w:t>Пенная</w:t>
            </w:r>
          </w:p>
        </w:tc>
        <w:tc>
          <w:tcPr>
            <w:tcW w:w="676" w:type="dxa"/>
            <w:textDirection w:val="btLr"/>
            <w:vAlign w:val="center"/>
          </w:tcPr>
          <w:p w:rsidR="0093093A" w:rsidRPr="00DB4E98" w:rsidRDefault="0093093A" w:rsidP="00FC756F">
            <w:pPr>
              <w:ind w:left="113" w:right="113"/>
              <w:rPr>
                <w:sz w:val="20"/>
                <w:szCs w:val="20"/>
              </w:rPr>
            </w:pPr>
            <w:r w:rsidRPr="00DB4E98">
              <w:rPr>
                <w:sz w:val="20"/>
                <w:szCs w:val="20"/>
              </w:rPr>
              <w:t>Водяная</w:t>
            </w:r>
          </w:p>
        </w:tc>
        <w:tc>
          <w:tcPr>
            <w:tcW w:w="770" w:type="dxa"/>
            <w:textDirection w:val="btLr"/>
            <w:vAlign w:val="center"/>
          </w:tcPr>
          <w:p w:rsidR="0093093A" w:rsidRPr="00DB4E98" w:rsidRDefault="0093093A" w:rsidP="00FC756F">
            <w:pPr>
              <w:ind w:left="113" w:right="113"/>
              <w:rPr>
                <w:sz w:val="20"/>
                <w:szCs w:val="20"/>
              </w:rPr>
            </w:pPr>
            <w:r w:rsidRPr="00DB4E98">
              <w:rPr>
                <w:sz w:val="20"/>
                <w:szCs w:val="20"/>
              </w:rPr>
              <w:t>Газовая</w:t>
            </w:r>
          </w:p>
        </w:tc>
        <w:tc>
          <w:tcPr>
            <w:tcW w:w="538" w:type="dxa"/>
            <w:textDirection w:val="btLr"/>
            <w:vAlign w:val="center"/>
          </w:tcPr>
          <w:p w:rsidR="0093093A" w:rsidRPr="00DB4E98" w:rsidRDefault="0093093A" w:rsidP="00FC756F">
            <w:pPr>
              <w:ind w:left="113" w:right="113"/>
              <w:rPr>
                <w:sz w:val="20"/>
                <w:szCs w:val="20"/>
              </w:rPr>
            </w:pPr>
            <w:r w:rsidRPr="00DB4E98">
              <w:rPr>
                <w:sz w:val="20"/>
                <w:szCs w:val="20"/>
              </w:rPr>
              <w:t>Порошковая</w:t>
            </w:r>
          </w:p>
        </w:tc>
        <w:tc>
          <w:tcPr>
            <w:tcW w:w="709" w:type="dxa"/>
            <w:textDirection w:val="btLr"/>
            <w:vAlign w:val="center"/>
          </w:tcPr>
          <w:p w:rsidR="0093093A" w:rsidRPr="00DB4E98" w:rsidRDefault="0093093A" w:rsidP="00FC756F">
            <w:pPr>
              <w:ind w:left="113" w:right="113"/>
              <w:rPr>
                <w:sz w:val="20"/>
                <w:szCs w:val="20"/>
              </w:rPr>
            </w:pPr>
            <w:r w:rsidRPr="00DB4E98">
              <w:rPr>
                <w:sz w:val="20"/>
                <w:szCs w:val="20"/>
              </w:rPr>
              <w:t>Аэрозольная</w:t>
            </w:r>
          </w:p>
        </w:tc>
        <w:tc>
          <w:tcPr>
            <w:tcW w:w="1085" w:type="dxa"/>
            <w:vMerge/>
          </w:tcPr>
          <w:p w:rsidR="0093093A" w:rsidRPr="00DB4E98" w:rsidRDefault="0093093A" w:rsidP="00FC756F">
            <w:pPr>
              <w:jc w:val="right"/>
            </w:pPr>
          </w:p>
        </w:tc>
      </w:tr>
      <w:tr w:rsidR="0093093A" w:rsidRPr="00DB4E98" w:rsidTr="00815F8C">
        <w:tc>
          <w:tcPr>
            <w:tcW w:w="540" w:type="dxa"/>
          </w:tcPr>
          <w:p w:rsidR="0093093A" w:rsidRPr="00DB4E98" w:rsidRDefault="0093093A" w:rsidP="00FC756F">
            <w:pPr>
              <w:jc w:val="center"/>
            </w:pPr>
            <w:r w:rsidRPr="00DB4E98">
              <w:t>1</w:t>
            </w:r>
          </w:p>
        </w:tc>
        <w:tc>
          <w:tcPr>
            <w:tcW w:w="4671" w:type="dxa"/>
          </w:tcPr>
          <w:p w:rsidR="0093093A" w:rsidRPr="00DB4E98" w:rsidRDefault="0093093A" w:rsidP="00FC756F">
            <w:r w:rsidRPr="00DB4E98">
              <w:t>Установка комплексной подготовки газа (УКПГ)</w:t>
            </w:r>
          </w:p>
        </w:tc>
        <w:tc>
          <w:tcPr>
            <w:tcW w:w="709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676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770" w:type="dxa"/>
          </w:tcPr>
          <w:p w:rsidR="0093093A" w:rsidRPr="00DB4E98" w:rsidRDefault="0093093A" w:rsidP="00FC756F">
            <w:pPr>
              <w:jc w:val="center"/>
            </w:pPr>
            <w:r w:rsidRPr="00DB4E98">
              <w:t>6</w:t>
            </w:r>
          </w:p>
        </w:tc>
        <w:tc>
          <w:tcPr>
            <w:tcW w:w="538" w:type="dxa"/>
          </w:tcPr>
          <w:p w:rsidR="0093093A" w:rsidRPr="00DB4E98" w:rsidRDefault="0093093A" w:rsidP="00FC756F">
            <w:pPr>
              <w:jc w:val="center"/>
            </w:pPr>
            <w:r w:rsidRPr="00DB4E98">
              <w:t>2</w:t>
            </w:r>
          </w:p>
        </w:tc>
        <w:tc>
          <w:tcPr>
            <w:tcW w:w="709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1085" w:type="dxa"/>
          </w:tcPr>
          <w:p w:rsidR="0093093A" w:rsidRPr="00DB4E98" w:rsidRDefault="0093093A" w:rsidP="00FC756F">
            <w:pPr>
              <w:jc w:val="center"/>
              <w:rPr>
                <w:b/>
              </w:rPr>
            </w:pPr>
            <w:r w:rsidRPr="00DB4E98">
              <w:rPr>
                <w:b/>
              </w:rPr>
              <w:t>8</w:t>
            </w:r>
          </w:p>
        </w:tc>
      </w:tr>
      <w:tr w:rsidR="0093093A" w:rsidRPr="00DB4E98" w:rsidTr="00815F8C">
        <w:tc>
          <w:tcPr>
            <w:tcW w:w="540" w:type="dxa"/>
          </w:tcPr>
          <w:p w:rsidR="0093093A" w:rsidRPr="00DB4E98" w:rsidRDefault="0093093A" w:rsidP="00FC756F">
            <w:pPr>
              <w:jc w:val="center"/>
            </w:pPr>
            <w:r w:rsidRPr="00DB4E98">
              <w:t>2</w:t>
            </w:r>
          </w:p>
        </w:tc>
        <w:tc>
          <w:tcPr>
            <w:tcW w:w="4671" w:type="dxa"/>
          </w:tcPr>
          <w:p w:rsidR="0093093A" w:rsidRPr="00DB4E98" w:rsidRDefault="0093093A" w:rsidP="00FC756F">
            <w:r w:rsidRPr="00DB4E98">
              <w:t>Опорная база промысла (ОБП)</w:t>
            </w:r>
          </w:p>
        </w:tc>
        <w:tc>
          <w:tcPr>
            <w:tcW w:w="709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676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770" w:type="dxa"/>
          </w:tcPr>
          <w:p w:rsidR="0093093A" w:rsidRPr="00DB4E98" w:rsidRDefault="0093093A" w:rsidP="00FC756F">
            <w:pPr>
              <w:jc w:val="center"/>
            </w:pPr>
            <w:r w:rsidRPr="00DB4E98">
              <w:t>5</w:t>
            </w:r>
            <w:r w:rsidR="008950ED">
              <w:t>+2</w:t>
            </w:r>
            <w:r w:rsidR="00815F8C">
              <w:t>*</w:t>
            </w:r>
          </w:p>
        </w:tc>
        <w:tc>
          <w:tcPr>
            <w:tcW w:w="538" w:type="dxa"/>
          </w:tcPr>
          <w:p w:rsidR="0093093A" w:rsidRPr="00DB4E98" w:rsidRDefault="0093093A" w:rsidP="00FC756F">
            <w:pPr>
              <w:jc w:val="center"/>
            </w:pPr>
            <w:r w:rsidRPr="00DB4E98">
              <w:t>3</w:t>
            </w:r>
          </w:p>
        </w:tc>
        <w:tc>
          <w:tcPr>
            <w:tcW w:w="709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1085" w:type="dxa"/>
          </w:tcPr>
          <w:p w:rsidR="0093093A" w:rsidRPr="00DB4E98" w:rsidRDefault="0093093A" w:rsidP="00FC756F">
            <w:pPr>
              <w:jc w:val="center"/>
              <w:rPr>
                <w:b/>
              </w:rPr>
            </w:pPr>
            <w:r w:rsidRPr="00DB4E98">
              <w:rPr>
                <w:b/>
              </w:rPr>
              <w:t>8</w:t>
            </w:r>
          </w:p>
        </w:tc>
      </w:tr>
      <w:tr w:rsidR="0093093A" w:rsidRPr="00DB4E98" w:rsidTr="00815F8C">
        <w:tc>
          <w:tcPr>
            <w:tcW w:w="540" w:type="dxa"/>
          </w:tcPr>
          <w:p w:rsidR="0093093A" w:rsidRPr="00DB4E98" w:rsidRDefault="0093093A" w:rsidP="00FC756F">
            <w:pPr>
              <w:jc w:val="center"/>
            </w:pPr>
            <w:r w:rsidRPr="00DB4E98">
              <w:t>3</w:t>
            </w:r>
          </w:p>
        </w:tc>
        <w:tc>
          <w:tcPr>
            <w:tcW w:w="4671" w:type="dxa"/>
          </w:tcPr>
          <w:p w:rsidR="0093093A" w:rsidRPr="00DB4E98" w:rsidRDefault="0093093A" w:rsidP="00FC756F">
            <w:r w:rsidRPr="00DB4E98">
              <w:t>Склад газового конденсата</w:t>
            </w:r>
          </w:p>
        </w:tc>
        <w:tc>
          <w:tcPr>
            <w:tcW w:w="709" w:type="dxa"/>
          </w:tcPr>
          <w:p w:rsidR="0093093A" w:rsidRPr="00DB4E98" w:rsidRDefault="0093093A" w:rsidP="00FC756F">
            <w:pPr>
              <w:jc w:val="center"/>
            </w:pPr>
            <w:r w:rsidRPr="00DB4E98">
              <w:t>1</w:t>
            </w:r>
          </w:p>
        </w:tc>
        <w:tc>
          <w:tcPr>
            <w:tcW w:w="676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770" w:type="dxa"/>
          </w:tcPr>
          <w:p w:rsidR="0093093A" w:rsidRPr="00DB4E98" w:rsidRDefault="0093093A" w:rsidP="00FC756F">
            <w:pPr>
              <w:jc w:val="center"/>
            </w:pPr>
            <w:r w:rsidRPr="00DB4E98">
              <w:t>1</w:t>
            </w:r>
          </w:p>
        </w:tc>
        <w:tc>
          <w:tcPr>
            <w:tcW w:w="538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709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1085" w:type="dxa"/>
          </w:tcPr>
          <w:p w:rsidR="0093093A" w:rsidRPr="00DB4E98" w:rsidRDefault="005C2D33" w:rsidP="00FC756F">
            <w:pPr>
              <w:jc w:val="center"/>
              <w:rPr>
                <w:b/>
                <w:lang w:val="en-US"/>
              </w:rPr>
            </w:pPr>
            <w:r w:rsidRPr="00DB4E98">
              <w:rPr>
                <w:b/>
                <w:lang w:val="en-US"/>
              </w:rPr>
              <w:t>2</w:t>
            </w:r>
          </w:p>
        </w:tc>
      </w:tr>
      <w:tr w:rsidR="005C2D33" w:rsidRPr="00DB4E98" w:rsidTr="00815F8C">
        <w:tc>
          <w:tcPr>
            <w:tcW w:w="540" w:type="dxa"/>
          </w:tcPr>
          <w:p w:rsidR="005C2D33" w:rsidRPr="00DB4E98" w:rsidRDefault="005C2D33" w:rsidP="00FC756F">
            <w:pPr>
              <w:jc w:val="center"/>
              <w:rPr>
                <w:lang w:val="en-US"/>
              </w:rPr>
            </w:pPr>
            <w:r w:rsidRPr="00DB4E98">
              <w:rPr>
                <w:lang w:val="en-US"/>
              </w:rPr>
              <w:t>4</w:t>
            </w:r>
          </w:p>
        </w:tc>
        <w:tc>
          <w:tcPr>
            <w:tcW w:w="4671" w:type="dxa"/>
          </w:tcPr>
          <w:p w:rsidR="005C2D33" w:rsidRPr="00DB4E98" w:rsidRDefault="005C2D33" w:rsidP="00FC756F">
            <w:r w:rsidRPr="00DB4E98">
              <w:t>Пункт налива конденсата</w:t>
            </w:r>
          </w:p>
        </w:tc>
        <w:tc>
          <w:tcPr>
            <w:tcW w:w="709" w:type="dxa"/>
          </w:tcPr>
          <w:p w:rsidR="005C2D33" w:rsidRPr="00DB4E98" w:rsidRDefault="005C2D33" w:rsidP="00FC756F">
            <w:pPr>
              <w:jc w:val="center"/>
            </w:pPr>
          </w:p>
        </w:tc>
        <w:tc>
          <w:tcPr>
            <w:tcW w:w="676" w:type="dxa"/>
          </w:tcPr>
          <w:p w:rsidR="005C2D33" w:rsidRPr="00DB4E98" w:rsidRDefault="005C2D33" w:rsidP="00FC756F">
            <w:pPr>
              <w:jc w:val="center"/>
            </w:pPr>
          </w:p>
        </w:tc>
        <w:tc>
          <w:tcPr>
            <w:tcW w:w="770" w:type="dxa"/>
          </w:tcPr>
          <w:p w:rsidR="005C2D33" w:rsidRPr="00DB4E98" w:rsidRDefault="005C2D33" w:rsidP="00FC756F">
            <w:pPr>
              <w:jc w:val="center"/>
            </w:pPr>
          </w:p>
        </w:tc>
        <w:tc>
          <w:tcPr>
            <w:tcW w:w="538" w:type="dxa"/>
          </w:tcPr>
          <w:p w:rsidR="005C2D33" w:rsidRPr="00DB4E98" w:rsidRDefault="005C2D33" w:rsidP="00FC756F">
            <w:pPr>
              <w:jc w:val="center"/>
              <w:rPr>
                <w:lang w:val="en-US"/>
              </w:rPr>
            </w:pPr>
            <w:r w:rsidRPr="00DB4E98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5C2D33" w:rsidRPr="00DB4E98" w:rsidRDefault="005C2D33" w:rsidP="00FC756F">
            <w:pPr>
              <w:jc w:val="center"/>
            </w:pPr>
          </w:p>
        </w:tc>
        <w:tc>
          <w:tcPr>
            <w:tcW w:w="1085" w:type="dxa"/>
          </w:tcPr>
          <w:p w:rsidR="005C2D33" w:rsidRPr="00DB4E98" w:rsidRDefault="005C2D33" w:rsidP="00FC756F">
            <w:pPr>
              <w:jc w:val="center"/>
              <w:rPr>
                <w:b/>
                <w:lang w:val="en-US"/>
              </w:rPr>
            </w:pPr>
            <w:r w:rsidRPr="00DB4E98">
              <w:rPr>
                <w:b/>
                <w:lang w:val="en-US"/>
              </w:rPr>
              <w:t>1</w:t>
            </w:r>
          </w:p>
        </w:tc>
      </w:tr>
      <w:tr w:rsidR="008950ED" w:rsidRPr="00DB4E98" w:rsidTr="00815F8C">
        <w:tc>
          <w:tcPr>
            <w:tcW w:w="540" w:type="dxa"/>
          </w:tcPr>
          <w:p w:rsidR="008950ED" w:rsidRPr="003A63C1" w:rsidRDefault="003A63C1" w:rsidP="00FC756F">
            <w:pPr>
              <w:jc w:val="center"/>
            </w:pPr>
            <w:r>
              <w:t>5</w:t>
            </w:r>
          </w:p>
        </w:tc>
        <w:tc>
          <w:tcPr>
            <w:tcW w:w="4671" w:type="dxa"/>
          </w:tcPr>
          <w:p w:rsidR="008950ED" w:rsidRPr="00DB4E98" w:rsidRDefault="003A63C1" w:rsidP="00FC756F">
            <w:r>
              <w:t>ДКС Кшукского ГКМ</w:t>
            </w:r>
          </w:p>
        </w:tc>
        <w:tc>
          <w:tcPr>
            <w:tcW w:w="709" w:type="dxa"/>
          </w:tcPr>
          <w:p w:rsidR="008950ED" w:rsidRPr="00DB4E98" w:rsidRDefault="008950ED" w:rsidP="00FC756F">
            <w:pPr>
              <w:jc w:val="center"/>
            </w:pPr>
          </w:p>
        </w:tc>
        <w:tc>
          <w:tcPr>
            <w:tcW w:w="676" w:type="dxa"/>
          </w:tcPr>
          <w:p w:rsidR="008950ED" w:rsidRPr="00DB4E98" w:rsidRDefault="008950ED" w:rsidP="00FC756F">
            <w:pPr>
              <w:jc w:val="center"/>
            </w:pPr>
          </w:p>
        </w:tc>
        <w:tc>
          <w:tcPr>
            <w:tcW w:w="770" w:type="dxa"/>
          </w:tcPr>
          <w:p w:rsidR="008950ED" w:rsidRPr="00DB4E98" w:rsidRDefault="003A63C1" w:rsidP="00FC756F">
            <w:pPr>
              <w:jc w:val="center"/>
            </w:pPr>
            <w:r>
              <w:t>+1</w:t>
            </w:r>
            <w:r w:rsidR="00815F8C">
              <w:t>*</w:t>
            </w:r>
          </w:p>
        </w:tc>
        <w:tc>
          <w:tcPr>
            <w:tcW w:w="538" w:type="dxa"/>
          </w:tcPr>
          <w:p w:rsidR="008950ED" w:rsidRPr="00DB4E98" w:rsidRDefault="008950ED" w:rsidP="00FC756F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8950ED" w:rsidRPr="00DB4E98" w:rsidRDefault="008950ED" w:rsidP="00FC756F">
            <w:pPr>
              <w:jc w:val="center"/>
            </w:pPr>
          </w:p>
        </w:tc>
        <w:tc>
          <w:tcPr>
            <w:tcW w:w="1085" w:type="dxa"/>
          </w:tcPr>
          <w:p w:rsidR="008950ED" w:rsidRPr="00DB4E98" w:rsidRDefault="008950ED" w:rsidP="00FC756F">
            <w:pPr>
              <w:jc w:val="center"/>
              <w:rPr>
                <w:b/>
                <w:lang w:val="en-US"/>
              </w:rPr>
            </w:pPr>
          </w:p>
        </w:tc>
      </w:tr>
      <w:tr w:rsidR="008950ED" w:rsidRPr="00DB4E98" w:rsidTr="00815F8C">
        <w:tc>
          <w:tcPr>
            <w:tcW w:w="540" w:type="dxa"/>
          </w:tcPr>
          <w:p w:rsidR="008950ED" w:rsidRPr="003A63C1" w:rsidRDefault="003A63C1" w:rsidP="00FC756F">
            <w:pPr>
              <w:jc w:val="center"/>
            </w:pPr>
            <w:r>
              <w:t>6</w:t>
            </w:r>
          </w:p>
        </w:tc>
        <w:tc>
          <w:tcPr>
            <w:tcW w:w="4671" w:type="dxa"/>
          </w:tcPr>
          <w:p w:rsidR="008950ED" w:rsidRPr="00DB4E98" w:rsidRDefault="003A63C1" w:rsidP="003A63C1">
            <w:r>
              <w:t>ДКС Нижне-Квакчикского ГКМ</w:t>
            </w:r>
          </w:p>
        </w:tc>
        <w:tc>
          <w:tcPr>
            <w:tcW w:w="709" w:type="dxa"/>
          </w:tcPr>
          <w:p w:rsidR="008950ED" w:rsidRPr="00DB4E98" w:rsidRDefault="008950ED" w:rsidP="00FC756F">
            <w:pPr>
              <w:jc w:val="center"/>
            </w:pPr>
          </w:p>
        </w:tc>
        <w:tc>
          <w:tcPr>
            <w:tcW w:w="676" w:type="dxa"/>
          </w:tcPr>
          <w:p w:rsidR="008950ED" w:rsidRPr="00DB4E98" w:rsidRDefault="008950ED" w:rsidP="00FC756F">
            <w:pPr>
              <w:jc w:val="center"/>
            </w:pPr>
          </w:p>
        </w:tc>
        <w:tc>
          <w:tcPr>
            <w:tcW w:w="770" w:type="dxa"/>
          </w:tcPr>
          <w:p w:rsidR="008950ED" w:rsidRPr="00DB4E98" w:rsidRDefault="003A63C1" w:rsidP="00FC756F">
            <w:pPr>
              <w:jc w:val="center"/>
            </w:pPr>
            <w:r>
              <w:t>+1</w:t>
            </w:r>
            <w:r w:rsidR="00815F8C">
              <w:t>*</w:t>
            </w:r>
          </w:p>
        </w:tc>
        <w:tc>
          <w:tcPr>
            <w:tcW w:w="538" w:type="dxa"/>
          </w:tcPr>
          <w:p w:rsidR="008950ED" w:rsidRPr="00DB4E98" w:rsidRDefault="008950ED" w:rsidP="00FC756F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8950ED" w:rsidRPr="00DB4E98" w:rsidRDefault="008950ED" w:rsidP="00FC756F">
            <w:pPr>
              <w:jc w:val="center"/>
            </w:pPr>
          </w:p>
        </w:tc>
        <w:tc>
          <w:tcPr>
            <w:tcW w:w="1085" w:type="dxa"/>
          </w:tcPr>
          <w:p w:rsidR="008950ED" w:rsidRPr="00DB4E98" w:rsidRDefault="008950ED" w:rsidP="00FC756F">
            <w:pPr>
              <w:jc w:val="center"/>
              <w:rPr>
                <w:b/>
                <w:lang w:val="en-US"/>
              </w:rPr>
            </w:pPr>
          </w:p>
        </w:tc>
      </w:tr>
      <w:tr w:rsidR="0093093A" w:rsidRPr="00DB4E98" w:rsidTr="00815F8C">
        <w:tc>
          <w:tcPr>
            <w:tcW w:w="5211" w:type="dxa"/>
            <w:gridSpan w:val="2"/>
          </w:tcPr>
          <w:p w:rsidR="0093093A" w:rsidRPr="00DB4E98" w:rsidRDefault="0093093A" w:rsidP="00FC756F">
            <w:pPr>
              <w:jc w:val="right"/>
            </w:pPr>
            <w:r w:rsidRPr="00DB4E98">
              <w:rPr>
                <w:b/>
              </w:rPr>
              <w:t>Общее количество установок, шт.:</w:t>
            </w:r>
          </w:p>
        </w:tc>
        <w:tc>
          <w:tcPr>
            <w:tcW w:w="709" w:type="dxa"/>
          </w:tcPr>
          <w:p w:rsidR="0093093A" w:rsidRPr="00DB4E98" w:rsidRDefault="0093093A" w:rsidP="00FC756F">
            <w:pPr>
              <w:jc w:val="center"/>
            </w:pPr>
            <w:r w:rsidRPr="00DB4E98">
              <w:t>1</w:t>
            </w:r>
          </w:p>
        </w:tc>
        <w:tc>
          <w:tcPr>
            <w:tcW w:w="676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770" w:type="dxa"/>
          </w:tcPr>
          <w:p w:rsidR="0093093A" w:rsidRPr="00DB4E98" w:rsidRDefault="003A63C1" w:rsidP="00FC756F">
            <w:pPr>
              <w:jc w:val="center"/>
            </w:pPr>
            <w:r>
              <w:t>16</w:t>
            </w:r>
          </w:p>
        </w:tc>
        <w:tc>
          <w:tcPr>
            <w:tcW w:w="538" w:type="dxa"/>
          </w:tcPr>
          <w:p w:rsidR="0093093A" w:rsidRPr="00DB4E98" w:rsidRDefault="0093093A" w:rsidP="00FC756F">
            <w:pPr>
              <w:jc w:val="center"/>
            </w:pPr>
            <w:r w:rsidRPr="00DB4E98">
              <w:t>6</w:t>
            </w:r>
          </w:p>
        </w:tc>
        <w:tc>
          <w:tcPr>
            <w:tcW w:w="709" w:type="dxa"/>
          </w:tcPr>
          <w:p w:rsidR="0093093A" w:rsidRPr="00DB4E98" w:rsidRDefault="0093093A" w:rsidP="00FC756F">
            <w:pPr>
              <w:jc w:val="center"/>
            </w:pPr>
          </w:p>
        </w:tc>
        <w:tc>
          <w:tcPr>
            <w:tcW w:w="1085" w:type="dxa"/>
          </w:tcPr>
          <w:p w:rsidR="0093093A" w:rsidRPr="00DB4E98" w:rsidRDefault="003A63C1" w:rsidP="00FC756F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</w:tbl>
    <w:p w:rsidR="00815F8C" w:rsidRDefault="00815F8C" w:rsidP="0093093A">
      <w:pPr>
        <w:tabs>
          <w:tab w:val="num" w:pos="426"/>
        </w:tabs>
        <w:spacing w:before="120"/>
        <w:jc w:val="both"/>
      </w:pPr>
      <w:r>
        <w:t>-*помечены вновь вводимые объекты в рамках проведения реконструкции и нового строительства.</w:t>
      </w:r>
    </w:p>
    <w:p w:rsidR="00E22C1F" w:rsidRDefault="00E22C1F" w:rsidP="0093093A">
      <w:pPr>
        <w:tabs>
          <w:tab w:val="num" w:pos="426"/>
        </w:tabs>
        <w:spacing w:before="120"/>
        <w:jc w:val="both"/>
      </w:pPr>
      <w:r w:rsidRPr="003D5AA4">
        <w:t>2.2</w:t>
      </w:r>
      <w:r>
        <w:rPr>
          <w:b/>
        </w:rPr>
        <w:t xml:space="preserve"> </w:t>
      </w:r>
      <w:r w:rsidRPr="00CF05F4">
        <w:t>Техническое обслуживание АСПС, КЗ и ПТ</w:t>
      </w:r>
      <w:r>
        <w:t xml:space="preserve">, </w:t>
      </w:r>
      <w:r w:rsidRPr="0023248E">
        <w:t xml:space="preserve">АУПС </w:t>
      </w:r>
      <w:r>
        <w:t>и СОУЭ офиса в г. П.-</w:t>
      </w:r>
      <w:r w:rsidRPr="00DB4E98">
        <w:t>Камчатском</w:t>
      </w:r>
      <w:r w:rsidRPr="00CF05F4">
        <w:t>:</w:t>
      </w:r>
    </w:p>
    <w:p w:rsidR="00C36862" w:rsidRPr="00DB4E98" w:rsidRDefault="00E4342E" w:rsidP="0093093A">
      <w:pPr>
        <w:tabs>
          <w:tab w:val="num" w:pos="426"/>
        </w:tabs>
        <w:spacing w:before="120"/>
        <w:jc w:val="both"/>
      </w:pPr>
      <w:r>
        <w:t>Перечень оборудования приведен в</w:t>
      </w:r>
      <w:r w:rsidR="003C65E8" w:rsidRPr="00DB4E98">
        <w:t xml:space="preserve"> Регламент</w:t>
      </w:r>
      <w:r>
        <w:t>е</w:t>
      </w:r>
      <w:r w:rsidR="003C65E8" w:rsidRPr="00DB4E98">
        <w:t xml:space="preserve"> проведения работ (прил. 1 к ТЗ)</w:t>
      </w:r>
      <w:r w:rsidR="009525F6" w:rsidRPr="00DB4E98">
        <w:t xml:space="preserve">. </w:t>
      </w:r>
    </w:p>
    <w:p w:rsidR="00E22C1F" w:rsidRPr="00E22C1F" w:rsidRDefault="00590E31" w:rsidP="00DA72E1">
      <w:pPr>
        <w:pStyle w:val="a4"/>
        <w:numPr>
          <w:ilvl w:val="0"/>
          <w:numId w:val="5"/>
        </w:numPr>
        <w:tabs>
          <w:tab w:val="clear" w:pos="1800"/>
          <w:tab w:val="num" w:pos="426"/>
          <w:tab w:val="num" w:pos="1440"/>
        </w:tabs>
        <w:spacing w:before="120"/>
        <w:ind w:left="0" w:firstLine="0"/>
        <w:jc w:val="both"/>
      </w:pPr>
      <w:r w:rsidRPr="00DB4E98">
        <w:rPr>
          <w:b/>
        </w:rPr>
        <w:t xml:space="preserve">Виды работ: </w:t>
      </w:r>
    </w:p>
    <w:p w:rsidR="00E22C1F" w:rsidRDefault="00DA72E1" w:rsidP="00E22C1F">
      <w:pPr>
        <w:pStyle w:val="a4"/>
        <w:tabs>
          <w:tab w:val="num" w:pos="1800"/>
        </w:tabs>
        <w:spacing w:before="120"/>
        <w:ind w:left="0"/>
        <w:jc w:val="both"/>
      </w:pPr>
      <w:r w:rsidRPr="00DB4E98">
        <w:t>ТО</w:t>
      </w:r>
      <w:r w:rsidR="00024DAE" w:rsidRPr="00DB4E98">
        <w:t xml:space="preserve"> и ППР</w:t>
      </w:r>
      <w:r w:rsidR="00E22C1F">
        <w:t>:</w:t>
      </w:r>
    </w:p>
    <w:p w:rsidR="00E22C1F" w:rsidRDefault="00E22C1F" w:rsidP="00E22C1F">
      <w:pPr>
        <w:pStyle w:val="a4"/>
        <w:tabs>
          <w:tab w:val="num" w:pos="1800"/>
        </w:tabs>
        <w:spacing w:before="120"/>
        <w:ind w:left="0"/>
        <w:jc w:val="both"/>
      </w:pPr>
      <w:r>
        <w:rPr>
          <w:b/>
        </w:rPr>
        <w:t>-</w:t>
      </w:r>
      <w:r>
        <w:t xml:space="preserve"> АСПС, КЗ и ПТ;</w:t>
      </w:r>
    </w:p>
    <w:p w:rsidR="00E22C1F" w:rsidRDefault="00E22C1F" w:rsidP="00E22C1F">
      <w:pPr>
        <w:pStyle w:val="a4"/>
        <w:tabs>
          <w:tab w:val="num" w:pos="1800"/>
        </w:tabs>
        <w:spacing w:before="120"/>
        <w:ind w:left="0"/>
        <w:jc w:val="both"/>
      </w:pPr>
      <w:r>
        <w:lastRenderedPageBreak/>
        <w:t>- АУПТ;</w:t>
      </w:r>
    </w:p>
    <w:p w:rsidR="00DA72E1" w:rsidRPr="00DB4E98" w:rsidRDefault="00E22C1F" w:rsidP="00E22C1F">
      <w:pPr>
        <w:pStyle w:val="a4"/>
        <w:tabs>
          <w:tab w:val="num" w:pos="1800"/>
        </w:tabs>
        <w:spacing w:before="120"/>
        <w:ind w:left="0"/>
        <w:jc w:val="both"/>
      </w:pPr>
      <w:r>
        <w:t>-</w:t>
      </w:r>
      <w:r w:rsidR="00DB4E98" w:rsidRPr="00DB4E98">
        <w:t xml:space="preserve"> АУПС</w:t>
      </w:r>
      <w:r w:rsidR="00DA72E1" w:rsidRPr="00DB4E98">
        <w:t xml:space="preserve"> и СОУЭ.</w:t>
      </w:r>
    </w:p>
    <w:p w:rsidR="009525F6" w:rsidRPr="00DB4E98" w:rsidRDefault="009525F6" w:rsidP="009525F6">
      <w:pPr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</w:pPr>
      <w:r w:rsidRPr="00DB4E98">
        <w:rPr>
          <w:b/>
        </w:rPr>
        <w:t>Место выполнения работ</w:t>
      </w:r>
    </w:p>
    <w:p w:rsidR="00C6159C" w:rsidRPr="00DB4E98" w:rsidRDefault="009525F6" w:rsidP="00C6159C">
      <w:pPr>
        <w:pStyle w:val="a4"/>
        <w:tabs>
          <w:tab w:val="left" w:pos="567"/>
        </w:tabs>
        <w:spacing w:before="60"/>
        <w:ind w:left="0"/>
        <w:contextualSpacing/>
        <w:jc w:val="both"/>
      </w:pPr>
      <w:r w:rsidRPr="00DB4E98">
        <w:t xml:space="preserve">Камчатское ГПУ, </w:t>
      </w:r>
      <w:r w:rsidR="00C6159C" w:rsidRPr="00DB4E98">
        <w:t xml:space="preserve">Камчатский край, Соболевский р-н, </w:t>
      </w:r>
      <w:r w:rsidRPr="00DB4E98">
        <w:t>60 км от села Соболево</w:t>
      </w:r>
      <w:r w:rsidR="00C6159C" w:rsidRPr="00DB4E98">
        <w:t xml:space="preserve">, </w:t>
      </w:r>
      <w:r w:rsidR="00D20377" w:rsidRPr="00DB4E98">
        <w:t>опорная база промысла</w:t>
      </w:r>
      <w:r w:rsidR="00C6159C" w:rsidRPr="00DB4E98">
        <w:t>:</w:t>
      </w:r>
    </w:p>
    <w:p w:rsidR="00C6159C" w:rsidRPr="00DB4E98" w:rsidRDefault="0023248E" w:rsidP="00C6159C">
      <w:pPr>
        <w:pStyle w:val="a4"/>
        <w:numPr>
          <w:ilvl w:val="0"/>
          <w:numId w:val="8"/>
        </w:numPr>
        <w:tabs>
          <w:tab w:val="left" w:pos="284"/>
        </w:tabs>
        <w:spacing w:before="60"/>
        <w:ind w:left="0" w:firstLine="0"/>
        <w:contextualSpacing/>
        <w:jc w:val="both"/>
      </w:pPr>
      <w:r w:rsidRPr="00DB4E98">
        <w:t>у</w:t>
      </w:r>
      <w:r w:rsidR="00C6159C" w:rsidRPr="00DB4E98">
        <w:t>становка комплексной подготовки газа (УКПГ) – 10 км от опорной базы промысла (ОБП);</w:t>
      </w:r>
    </w:p>
    <w:p w:rsidR="009525F6" w:rsidRPr="00DB4E98" w:rsidRDefault="0023248E" w:rsidP="00C6159C">
      <w:pPr>
        <w:pStyle w:val="a4"/>
        <w:numPr>
          <w:ilvl w:val="0"/>
          <w:numId w:val="8"/>
        </w:numPr>
        <w:tabs>
          <w:tab w:val="left" w:pos="284"/>
        </w:tabs>
        <w:spacing w:before="60"/>
        <w:ind w:left="0" w:firstLine="0"/>
        <w:contextualSpacing/>
        <w:jc w:val="both"/>
      </w:pPr>
      <w:r w:rsidRPr="00DB4E98">
        <w:t>с</w:t>
      </w:r>
      <w:r w:rsidR="00C6159C" w:rsidRPr="00DB4E98">
        <w:t>клад газового конденсата – 8 км от опорной базы промысла (ОБП)</w:t>
      </w:r>
      <w:r w:rsidRPr="00DB4E98">
        <w:t>;</w:t>
      </w:r>
    </w:p>
    <w:p w:rsidR="003C65E8" w:rsidRDefault="003C65E8" w:rsidP="00C6159C">
      <w:pPr>
        <w:pStyle w:val="a4"/>
        <w:numPr>
          <w:ilvl w:val="0"/>
          <w:numId w:val="8"/>
        </w:numPr>
        <w:tabs>
          <w:tab w:val="left" w:pos="284"/>
        </w:tabs>
        <w:spacing w:before="60"/>
        <w:ind w:left="0" w:firstLine="0"/>
        <w:contextualSpacing/>
        <w:jc w:val="both"/>
      </w:pPr>
      <w:r w:rsidRPr="00DB4E98">
        <w:t>пункт налива кон</w:t>
      </w:r>
      <w:r w:rsidR="00D20377" w:rsidRPr="00DB4E98">
        <w:t>денсата – 1</w:t>
      </w:r>
      <w:r w:rsidR="00DB4E98">
        <w:t>5</w:t>
      </w:r>
      <w:r w:rsidR="00D20377" w:rsidRPr="00DB4E98">
        <w:t xml:space="preserve"> км от опорной базы промысла (ОБП);</w:t>
      </w:r>
    </w:p>
    <w:p w:rsidR="008950ED" w:rsidRDefault="008950ED" w:rsidP="00C6159C">
      <w:pPr>
        <w:pStyle w:val="a4"/>
        <w:numPr>
          <w:ilvl w:val="0"/>
          <w:numId w:val="8"/>
        </w:numPr>
        <w:tabs>
          <w:tab w:val="left" w:pos="284"/>
        </w:tabs>
        <w:spacing w:before="60"/>
        <w:ind w:left="0" w:firstLine="0"/>
        <w:contextualSpacing/>
        <w:jc w:val="both"/>
      </w:pPr>
      <w:r>
        <w:t xml:space="preserve">ДКС Кшукского ГКМ </w:t>
      </w:r>
      <w:r w:rsidR="003A63C1">
        <w:t>–</w:t>
      </w:r>
      <w:r>
        <w:t xml:space="preserve"> 4</w:t>
      </w:r>
      <w:r w:rsidR="003A63C1">
        <w:t xml:space="preserve"> </w:t>
      </w:r>
      <w:r w:rsidR="003A63C1" w:rsidRPr="00DB4E98">
        <w:t>км от опорной базы промысла (ОБП);</w:t>
      </w:r>
    </w:p>
    <w:p w:rsidR="008950ED" w:rsidRPr="00DB4E98" w:rsidRDefault="008950ED" w:rsidP="00C6159C">
      <w:pPr>
        <w:pStyle w:val="a4"/>
        <w:numPr>
          <w:ilvl w:val="0"/>
          <w:numId w:val="8"/>
        </w:numPr>
        <w:tabs>
          <w:tab w:val="left" w:pos="284"/>
        </w:tabs>
        <w:spacing w:before="60"/>
        <w:ind w:left="0" w:firstLine="0"/>
        <w:contextualSpacing/>
        <w:jc w:val="both"/>
      </w:pPr>
      <w:r>
        <w:t>ДКС Нижне-</w:t>
      </w:r>
      <w:proofErr w:type="spellStart"/>
      <w:r>
        <w:t>Квакчикское</w:t>
      </w:r>
      <w:proofErr w:type="spellEnd"/>
      <w:r>
        <w:t xml:space="preserve"> ГКМ - 10</w:t>
      </w:r>
      <w:r w:rsidR="003A63C1" w:rsidRPr="003A63C1">
        <w:t xml:space="preserve"> </w:t>
      </w:r>
      <w:r w:rsidR="003A63C1" w:rsidRPr="00DB4E98">
        <w:t>км от опорной базы промысла (ОБП);</w:t>
      </w:r>
    </w:p>
    <w:p w:rsidR="00827B45" w:rsidRDefault="008950ED" w:rsidP="00827B45">
      <w:pPr>
        <w:pStyle w:val="a4"/>
        <w:tabs>
          <w:tab w:val="left" w:pos="284"/>
        </w:tabs>
        <w:spacing w:before="60"/>
        <w:ind w:left="0"/>
        <w:contextualSpacing/>
        <w:jc w:val="both"/>
      </w:pPr>
      <w:r w:rsidRPr="00DB4E98">
        <w:t>Камчатское ГПУ, Камчатский край</w:t>
      </w:r>
      <w:r>
        <w:t>,</w:t>
      </w:r>
      <w:r w:rsidRPr="00DB4E98">
        <w:t xml:space="preserve"> </w:t>
      </w:r>
      <w:r w:rsidR="0023248E" w:rsidRPr="00DB4E98">
        <w:t>г</w:t>
      </w:r>
      <w:r w:rsidR="00827B45" w:rsidRPr="00DB4E98">
        <w:t>.</w:t>
      </w:r>
      <w:r w:rsidR="0023248E" w:rsidRPr="00DB4E98">
        <w:t xml:space="preserve"> </w:t>
      </w:r>
      <w:r w:rsidR="00827B45" w:rsidRPr="00DB4E98">
        <w:t>Петропавловск-Камчатский</w:t>
      </w:r>
      <w:r>
        <w:t>:</w:t>
      </w:r>
      <w:r w:rsidR="009009E8" w:rsidRPr="00DB4E98">
        <w:t xml:space="preserve"> </w:t>
      </w:r>
      <w:r w:rsidRPr="00DB4E98">
        <w:t xml:space="preserve">офисные помещения </w:t>
      </w:r>
      <w:r w:rsidR="009009E8" w:rsidRPr="00DB4E98">
        <w:t xml:space="preserve">по адресу ул. </w:t>
      </w:r>
      <w:r w:rsidR="0095125D" w:rsidRPr="00DB4E98">
        <w:t>Топоркова, д. 8/5</w:t>
      </w:r>
      <w:r w:rsidR="00827B45" w:rsidRPr="00DB4E98">
        <w:t>.</w:t>
      </w:r>
      <w:r w:rsidRPr="008950ED">
        <w:t xml:space="preserve"> </w:t>
      </w:r>
    </w:p>
    <w:p w:rsidR="00E22C1F" w:rsidRPr="00DB4E98" w:rsidRDefault="00E22C1F" w:rsidP="00827B45">
      <w:pPr>
        <w:pStyle w:val="a4"/>
        <w:tabs>
          <w:tab w:val="left" w:pos="284"/>
        </w:tabs>
        <w:spacing w:before="60"/>
        <w:ind w:left="0"/>
        <w:contextualSpacing/>
        <w:jc w:val="both"/>
      </w:pPr>
    </w:p>
    <w:p w:rsidR="009525F6" w:rsidRPr="00DB4E98" w:rsidRDefault="009525F6" w:rsidP="009525F6">
      <w:pPr>
        <w:pStyle w:val="a4"/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</w:pPr>
      <w:r w:rsidRPr="00DB4E98">
        <w:rPr>
          <w:b/>
        </w:rPr>
        <w:t xml:space="preserve">Условия выполнения работ </w:t>
      </w:r>
    </w:p>
    <w:p w:rsidR="00EB2F38" w:rsidRPr="003E66E4" w:rsidRDefault="00EB2F38" w:rsidP="00EB2F38">
      <w:pPr>
        <w:tabs>
          <w:tab w:val="num" w:pos="426"/>
        </w:tabs>
        <w:ind w:firstLine="709"/>
        <w:jc w:val="both"/>
      </w:pPr>
      <w:r w:rsidRPr="003E66E4">
        <w:t>Работа в зданиях, производственных помещениях с повышенной взрывной и пожарной опасностью и открытых площадках, в том числе работа на высоте.</w:t>
      </w:r>
    </w:p>
    <w:p w:rsidR="00EB2F38" w:rsidRPr="003E66E4" w:rsidRDefault="00EB2F38" w:rsidP="00EB2F38">
      <w:pPr>
        <w:tabs>
          <w:tab w:val="num" w:pos="426"/>
        </w:tabs>
        <w:ind w:firstLine="709"/>
        <w:jc w:val="both"/>
        <w:rPr>
          <w:bCs/>
        </w:rPr>
      </w:pPr>
      <w:r w:rsidRPr="003E66E4">
        <w:rPr>
          <w:bCs/>
        </w:rPr>
        <w:t xml:space="preserve">Подрядчик предоставляет и использует типовой инструмент, приборы, расходные материалы, спецодежду и другие средства индивидуальной защиты, соответствующие выполняемой работе и требованиям </w:t>
      </w:r>
      <w:r>
        <w:rPr>
          <w:bCs/>
        </w:rPr>
        <w:t>П</w:t>
      </w:r>
      <w:r w:rsidRPr="003E66E4">
        <w:rPr>
          <w:bCs/>
        </w:rPr>
        <w:t xml:space="preserve">АО «Газпром» требующиеся для выполнения Договора, в полном объеме. </w:t>
      </w:r>
    </w:p>
    <w:p w:rsidR="00EB2F38" w:rsidRPr="003E66E4" w:rsidRDefault="00EB2F38" w:rsidP="00EB2F38">
      <w:pPr>
        <w:pStyle w:val="1"/>
        <w:widowControl w:val="0"/>
        <w:tabs>
          <w:tab w:val="clear" w:pos="567"/>
          <w:tab w:val="num" w:pos="426"/>
          <w:tab w:val="left" w:pos="1276"/>
        </w:tabs>
        <w:ind w:left="0" w:firstLine="709"/>
      </w:pPr>
      <w:r w:rsidRPr="003E66E4">
        <w:t xml:space="preserve">Все расходы включены в стоимость договора, в </w:t>
      </w:r>
      <w:proofErr w:type="spellStart"/>
      <w:r w:rsidRPr="003E66E4">
        <w:t>т.ч</w:t>
      </w:r>
      <w:proofErr w:type="spellEnd"/>
      <w:r w:rsidRPr="003E66E4">
        <w:t>. транспортные, командировочные, расходы, связанные с проведением обслуживания и текущего ремонта, расходы на запасные части, поверочные газовые смеси, комплектующие и материалы для проведения текущего ремонта, а также расходы, связанные с ненормированным рабочим графиком.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>Поддержание в исправном и работоспособном состоянии оборудование автоматических установок пожаротушения и АСПС, КЗ и ПТ в процессе эксплуатации.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>ТО и ППР осуществляется Исполнителем в объёме регламентов технического обслуживания и в сроки, установленные «Графиком ТО автоматических установок пожаротушения», и утверждённым Заказчиком.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>Заказчик обеспечивает Исполнителю доступ к АУПТ для проведения ТО и ППР в соответствии с Графиком или в согласованное Сторонами время.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>Перед началом работ на объекте Заказчика, Исполнитель получает на выделяемый участок работ «Акт-допуск», в котором отражаются все организационно-технические мероприятия по безопасной организации и проведению работ, который подписываются руководителем объекта Заказчика и представителем Исполнителя.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>По прибытии на объект Заказчика, представители Исполнителя предъявляют командировочные удостоверения, либо приказ-направление, документы, подтверждающие сведения о прохождении проверки знаний (удостоверения по охране труда, либо ксерокопии протоколов проверки знаний).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>К производству работ на действующем объекте, допускаются лица из числа ИТР, рабочих, обученных и аттестованных в соответствии требованиями ГОСТ 12.0.004-</w:t>
      </w:r>
      <w:r>
        <w:rPr>
          <w:sz w:val="24"/>
        </w:rPr>
        <w:t>2015</w:t>
      </w:r>
      <w:r w:rsidRPr="003E66E4">
        <w:rPr>
          <w:sz w:val="24"/>
        </w:rPr>
        <w:t xml:space="preserve"> «Организация обучения безопасности труда» и других действующих нормативных документов в области пожарной и промышленной безопасности.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>При выполнении работ на выделенном Заказчиком участке (при необходимых случаях с оформлением нарядов-допусков), работники Исполнителя соблюдают правила охраны труда, промышленной и пожарной безопасности, действующие на территории Заказчика.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 xml:space="preserve">При возникновении несчастных случаев с работниками Исполнителя при выполнении работ на выделенном Заказчиком участке, Исполнитель ставит в известность </w:t>
      </w:r>
      <w:r w:rsidRPr="003E66E4">
        <w:rPr>
          <w:sz w:val="24"/>
        </w:rPr>
        <w:lastRenderedPageBreak/>
        <w:t>Заказчика. Данные несчастные случаи расследует и учитывает комиссия Исполнителя. Заказчик оказывает помощь в расследовании несчастного случая, принимает участие в работе комиссии.</w:t>
      </w:r>
    </w:p>
    <w:p w:rsidR="00EB2F38" w:rsidRPr="006B2C92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>Все проведённые работы по ТО и ППР должны фиксироваться в «</w:t>
      </w:r>
      <w:r w:rsidRPr="006B2C92">
        <w:rPr>
          <w:sz w:val="24"/>
        </w:rPr>
        <w:t>Журнале регистрации работ по техническому обслуживанию и текущему ремонту установок» (в соответствии с формой 5 приложения 1 РД 009-02-96 или приложением 37 Методических рекомендаций «Автоматические системы пожаротушения и пожарной сигнализации. Правила приемки и контроля»), один экземпляр хранится у Заказчика, а другой у Исполнителя. Страницы журнала должны быть пронумерованы, прошнурованы и скреплены печатью Исполнителя.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6B2C92">
        <w:rPr>
          <w:sz w:val="24"/>
        </w:rPr>
        <w:t>Записи в обоих журналах должны быть идентичны, оформляться одновременно и заверяться подписями представителя Подрядчика и ответственного лица Исполнителя. Записи должны содержать описание выполненных работ. Допускается описание заменять</w:t>
      </w:r>
      <w:r w:rsidRPr="003E66E4">
        <w:rPr>
          <w:sz w:val="24"/>
        </w:rPr>
        <w:t xml:space="preserve"> ссылкой на пункты типовых регламентов. Записи должны заканчиваться текстом: «Установка (установки) сдана (сданы) Заказчику в работоспособном состоянии в автоматическом режиме в дальнейшую эксплуатацию».</w:t>
      </w:r>
    </w:p>
    <w:p w:rsidR="00EB2F38" w:rsidRPr="003E66E4" w:rsidRDefault="00EB2F38" w:rsidP="00EB2F38">
      <w:pPr>
        <w:pStyle w:val="ListNum"/>
        <w:tabs>
          <w:tab w:val="clear" w:pos="284"/>
          <w:tab w:val="left" w:pos="426"/>
        </w:tabs>
        <w:spacing w:before="0"/>
        <w:ind w:firstLine="709"/>
        <w:rPr>
          <w:sz w:val="24"/>
        </w:rPr>
      </w:pPr>
      <w:r w:rsidRPr="003E66E4">
        <w:rPr>
          <w:sz w:val="24"/>
        </w:rPr>
        <w:t>После окончания работ по ТО и ППР Исполнителем, Заказчик подтверждает их выполнение и принимает установки для дальнейшей эксплуатации, о чём составляется двухсторонний акт на выполненные работы.</w:t>
      </w:r>
    </w:p>
    <w:p w:rsidR="00EB2F38" w:rsidRPr="003E66E4" w:rsidRDefault="00EB2F38" w:rsidP="00EB2F38">
      <w:pPr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  <w:r w:rsidRPr="003E66E4">
        <w:rPr>
          <w:rFonts w:eastAsia="Calibri"/>
          <w:iCs/>
        </w:rPr>
        <w:t>Допуск персонала Подрядчика на объекты для производства работ производится после оформления акта-допуска по установленной Заказчиком форме.</w:t>
      </w:r>
    </w:p>
    <w:p w:rsidR="00EB2F38" w:rsidRDefault="00EB2F38" w:rsidP="00EB2F38">
      <w:pPr>
        <w:ind w:firstLine="709"/>
        <w:jc w:val="both"/>
        <w:rPr>
          <w:rFonts w:eastAsia="Calibri"/>
          <w:iCs/>
        </w:rPr>
      </w:pPr>
      <w:r w:rsidRPr="003E66E4">
        <w:rPr>
          <w:rFonts w:eastAsia="Calibri"/>
          <w:iCs/>
        </w:rPr>
        <w:t>Подрядчик на основании</w:t>
      </w:r>
      <w:r>
        <w:rPr>
          <w:rFonts w:eastAsia="Calibri"/>
          <w:iCs/>
        </w:rPr>
        <w:t xml:space="preserve"> утвержденных ведомостей объемов работ</w:t>
      </w:r>
      <w:r w:rsidRPr="003E66E4">
        <w:rPr>
          <w:rFonts w:eastAsia="Calibri"/>
          <w:iCs/>
        </w:rPr>
        <w:t xml:space="preserve"> составляет </w:t>
      </w:r>
      <w:r>
        <w:rPr>
          <w:rFonts w:eastAsia="Calibri"/>
          <w:iCs/>
        </w:rPr>
        <w:t xml:space="preserve">расчет стоимости </w:t>
      </w:r>
      <w:r w:rsidRPr="003E66E4">
        <w:rPr>
          <w:rFonts w:eastAsia="Calibri"/>
          <w:iCs/>
        </w:rPr>
        <w:t xml:space="preserve">на производство Работ и утверждает их у Заказчика. </w:t>
      </w:r>
      <w:r>
        <w:rPr>
          <w:rFonts w:eastAsia="Calibri"/>
          <w:iCs/>
        </w:rPr>
        <w:t xml:space="preserve">Участник в обязательном порядке при расчете стоимости учитывает </w:t>
      </w:r>
      <w:r w:rsidRPr="003E66E4">
        <w:rPr>
          <w:rFonts w:eastAsia="Calibri"/>
          <w:iCs/>
        </w:rPr>
        <w:t xml:space="preserve">затраты на приобретение </w:t>
      </w:r>
      <w:r>
        <w:rPr>
          <w:rFonts w:eastAsia="Calibri"/>
          <w:iCs/>
        </w:rPr>
        <w:t xml:space="preserve">необходимых </w:t>
      </w:r>
      <w:r w:rsidRPr="003E66E4">
        <w:rPr>
          <w:rFonts w:eastAsia="Calibri"/>
          <w:iCs/>
        </w:rPr>
        <w:t>МТР</w:t>
      </w:r>
      <w:r>
        <w:rPr>
          <w:rFonts w:eastAsia="Calibri"/>
          <w:iCs/>
        </w:rPr>
        <w:t xml:space="preserve"> для выполнения всего комплекса работ</w:t>
      </w:r>
      <w:r w:rsidRPr="003E66E4">
        <w:rPr>
          <w:rFonts w:eastAsia="Calibri"/>
          <w:iCs/>
        </w:rPr>
        <w:t xml:space="preserve">. </w:t>
      </w:r>
    </w:p>
    <w:p w:rsidR="00EB2F38" w:rsidRPr="00DB4E98" w:rsidRDefault="00EB2F38" w:rsidP="00D50321">
      <w:pPr>
        <w:pStyle w:val="1"/>
        <w:widowControl w:val="0"/>
        <w:tabs>
          <w:tab w:val="clear" w:pos="567"/>
          <w:tab w:val="num" w:pos="426"/>
          <w:tab w:val="left" w:pos="1276"/>
        </w:tabs>
        <w:ind w:left="0" w:right="-2" w:firstLine="709"/>
      </w:pPr>
    </w:p>
    <w:p w:rsidR="00EB2F38" w:rsidRDefault="009525F6" w:rsidP="004051A6">
      <w:pPr>
        <w:pStyle w:val="a4"/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</w:pPr>
      <w:r w:rsidRPr="00DB4E98">
        <w:rPr>
          <w:b/>
        </w:rPr>
        <w:t>Общие требования к работам.</w:t>
      </w:r>
      <w:r w:rsidRPr="00DB4E98">
        <w:t xml:space="preserve"> </w:t>
      </w:r>
    </w:p>
    <w:p w:rsidR="00EB2F38" w:rsidRPr="0082039D" w:rsidRDefault="00EB2F38" w:rsidP="00EB2F38">
      <w:pPr>
        <w:pStyle w:val="a4"/>
        <w:numPr>
          <w:ilvl w:val="0"/>
          <w:numId w:val="16"/>
        </w:numPr>
        <w:tabs>
          <w:tab w:val="left" w:pos="1134"/>
        </w:tabs>
        <w:ind w:hanging="11"/>
        <w:jc w:val="both"/>
      </w:pPr>
      <w:r w:rsidRPr="0082039D">
        <w:rPr>
          <w:szCs w:val="28"/>
          <w:lang w:val="en-US"/>
        </w:rPr>
        <w:t>ANSI/API 6A/ISO 10423;</w:t>
      </w:r>
    </w:p>
    <w:p w:rsidR="00EB2F38" w:rsidRPr="0082039D" w:rsidRDefault="00EB2F38" w:rsidP="00EB2F38">
      <w:pPr>
        <w:pStyle w:val="a4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hanging="11"/>
        <w:jc w:val="both"/>
        <w:rPr>
          <w:szCs w:val="28"/>
          <w:lang w:val="en-US"/>
        </w:rPr>
      </w:pPr>
      <w:r w:rsidRPr="0082039D">
        <w:rPr>
          <w:szCs w:val="28"/>
        </w:rPr>
        <w:t>Стандарт</w:t>
      </w:r>
      <w:r w:rsidRPr="0082039D">
        <w:rPr>
          <w:szCs w:val="28"/>
          <w:lang w:val="en-US"/>
        </w:rPr>
        <w:t xml:space="preserve"> NACE 0175ASO 15156-3;</w:t>
      </w:r>
    </w:p>
    <w:p w:rsidR="00EB2F38" w:rsidRPr="0082039D" w:rsidRDefault="00EB2F38" w:rsidP="00EB2F38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rPr>
          <w:szCs w:val="28"/>
        </w:rPr>
      </w:pPr>
      <w:r w:rsidRPr="0082039D">
        <w:rPr>
          <w:szCs w:val="28"/>
        </w:rPr>
        <w:t xml:space="preserve">СТО Газпром серии 18000, актуальные редакции которых </w:t>
      </w:r>
      <w:r>
        <w:rPr>
          <w:szCs w:val="28"/>
        </w:rPr>
        <w:t>размещены для о</w:t>
      </w:r>
      <w:r w:rsidRPr="0082039D">
        <w:rPr>
          <w:szCs w:val="28"/>
        </w:rPr>
        <w:t xml:space="preserve">знакомления на </w:t>
      </w:r>
      <w:proofErr w:type="spellStart"/>
      <w:r w:rsidRPr="0082039D">
        <w:rPr>
          <w:szCs w:val="28"/>
        </w:rPr>
        <w:t>web</w:t>
      </w:r>
      <w:proofErr w:type="spellEnd"/>
      <w:r w:rsidRPr="0082039D">
        <w:rPr>
          <w:szCs w:val="28"/>
        </w:rPr>
        <w:t>-сайте Заказчика по адресу: </w:t>
      </w:r>
      <w:hyperlink r:id="rId5" w:history="1">
        <w:r w:rsidRPr="003E66E4">
          <w:rPr>
            <w:rStyle w:val="a8"/>
          </w:rPr>
          <w:t>http://noyabrsk-dobycha.gazprom.ru/about/working/</w:t>
        </w:r>
      </w:hyperlink>
      <w:r w:rsidRPr="003E66E4">
        <w:t>;</w:t>
      </w:r>
      <w:r w:rsidRPr="0082039D">
        <w:rPr>
          <w:szCs w:val="28"/>
        </w:rPr>
        <w:t> </w:t>
      </w:r>
    </w:p>
    <w:p w:rsidR="00EB2F38" w:rsidRPr="0082039D" w:rsidRDefault="00EB2F38" w:rsidP="00EB2F38">
      <w:pPr>
        <w:pStyle w:val="a4"/>
        <w:numPr>
          <w:ilvl w:val="0"/>
          <w:numId w:val="16"/>
        </w:numPr>
        <w:tabs>
          <w:tab w:val="left" w:pos="1134"/>
        </w:tabs>
        <w:ind w:hanging="11"/>
        <w:rPr>
          <w:iCs/>
        </w:rPr>
      </w:pPr>
      <w:r w:rsidRPr="0082039D">
        <w:rPr>
          <w:iCs/>
        </w:rPr>
        <w:t>Постановление Правительства Российской Федерации № 390 от 25 апреля 2012 года «О противопожарном режиме»;</w:t>
      </w:r>
      <w:bookmarkStart w:id="0" w:name="_Toc517700577"/>
    </w:p>
    <w:p w:rsidR="00EB2F38" w:rsidRPr="0082039D" w:rsidRDefault="00EB2F38" w:rsidP="00EB2F38">
      <w:pPr>
        <w:pStyle w:val="a4"/>
        <w:numPr>
          <w:ilvl w:val="0"/>
          <w:numId w:val="16"/>
        </w:numPr>
        <w:tabs>
          <w:tab w:val="left" w:pos="1134"/>
        </w:tabs>
        <w:ind w:hanging="11"/>
        <w:rPr>
          <w:iCs/>
        </w:rPr>
      </w:pPr>
      <w:r w:rsidRPr="0082039D">
        <w:rPr>
          <w:iCs/>
        </w:rPr>
        <w:t>Федеральный закон от 22.07.2008 №123-ФЗ «Технический регламент о требованиях пожарной безопасности»</w:t>
      </w:r>
      <w:bookmarkEnd w:id="0"/>
      <w:r w:rsidRPr="0082039D">
        <w:rPr>
          <w:iCs/>
        </w:rPr>
        <w:t>;</w:t>
      </w:r>
    </w:p>
    <w:p w:rsidR="00EB2F38" w:rsidRPr="003E66E4" w:rsidRDefault="00EB2F38" w:rsidP="00EB2F38">
      <w:pPr>
        <w:pStyle w:val="a4"/>
        <w:numPr>
          <w:ilvl w:val="0"/>
          <w:numId w:val="16"/>
        </w:numPr>
        <w:tabs>
          <w:tab w:val="left" w:pos="34"/>
          <w:tab w:val="left" w:pos="1134"/>
        </w:tabs>
        <w:autoSpaceDE w:val="0"/>
        <w:autoSpaceDN w:val="0"/>
        <w:adjustRightInd w:val="0"/>
        <w:ind w:hanging="11"/>
      </w:pPr>
      <w:r w:rsidRPr="003E66E4">
        <w:t xml:space="preserve">Федеральный закон от 10 января 2002 N 7-ФЗ «Об охране окружающей среды»; </w:t>
      </w:r>
    </w:p>
    <w:p w:rsidR="00EB2F38" w:rsidRPr="0082039D" w:rsidRDefault="00EB2F38" w:rsidP="00EB2F38">
      <w:pPr>
        <w:pStyle w:val="a4"/>
        <w:numPr>
          <w:ilvl w:val="0"/>
          <w:numId w:val="16"/>
        </w:numPr>
        <w:shd w:val="clear" w:color="auto" w:fill="FFFFFF"/>
        <w:tabs>
          <w:tab w:val="left" w:pos="34"/>
          <w:tab w:val="left" w:pos="1134"/>
        </w:tabs>
        <w:ind w:hanging="11"/>
        <w:rPr>
          <w:iCs/>
        </w:rPr>
      </w:pPr>
      <w:r w:rsidRPr="0082039D">
        <w:rPr>
          <w:iCs/>
        </w:rPr>
        <w:t>Федеральный закон от 4.05.1999 №96-ФЗ «Об охране атмосферного воздуха»;</w:t>
      </w:r>
    </w:p>
    <w:p w:rsidR="00EB2F38" w:rsidRPr="0082039D" w:rsidRDefault="00EB2F38" w:rsidP="00EB2F38">
      <w:pPr>
        <w:pStyle w:val="a4"/>
        <w:numPr>
          <w:ilvl w:val="0"/>
          <w:numId w:val="16"/>
        </w:numPr>
        <w:shd w:val="clear" w:color="auto" w:fill="FFFFFF"/>
        <w:tabs>
          <w:tab w:val="left" w:pos="34"/>
          <w:tab w:val="left" w:pos="1134"/>
        </w:tabs>
        <w:ind w:hanging="11"/>
        <w:rPr>
          <w:iCs/>
        </w:rPr>
      </w:pPr>
      <w:r w:rsidRPr="0082039D">
        <w:rPr>
          <w:iCs/>
        </w:rPr>
        <w:t>Федеральный закон от 24.06.1998 № 89-ФЗ «Об отходах производства и потребления».</w:t>
      </w:r>
    </w:p>
    <w:p w:rsidR="00EB2F38" w:rsidRPr="003E66E4" w:rsidRDefault="00EB2F38" w:rsidP="00EB2F38">
      <w:pPr>
        <w:pStyle w:val="a4"/>
        <w:ind w:left="0" w:firstLine="709"/>
        <w:jc w:val="both"/>
      </w:pPr>
      <w:r w:rsidRPr="003E66E4">
        <w:t xml:space="preserve">Обслуживание включает в себя осуществление технического надзора за правильным содержанием и организацией эксплуатации оборудования Заказчика, осуществление плановых регламентных работ в соответствии с Регламентами проведения работ (приложения № 1, №2 к техническому заданию), необходимых для содержания оборудования в исправном состоянии, включая его текущий ремонт. </w:t>
      </w:r>
      <w:r w:rsidRPr="003E66E4">
        <w:rPr>
          <w:bCs/>
        </w:rPr>
        <w:t>В случае неисправности системы специалисты Подрядчика обязаны прибыть к Заказчику в течение 24 часов с момента получения заявки. Устранить неисправность оборудования в течение 48 часов с момента поступления заявки Заказчика</w:t>
      </w:r>
      <w:r w:rsidRPr="003E66E4">
        <w:t>.</w:t>
      </w:r>
    </w:p>
    <w:p w:rsidR="00EB2F38" w:rsidRPr="003E66E4" w:rsidRDefault="00EB2F38" w:rsidP="00EB2F38">
      <w:pPr>
        <w:pStyle w:val="a4"/>
        <w:tabs>
          <w:tab w:val="num" w:pos="426"/>
        </w:tabs>
        <w:ind w:left="0" w:firstLine="709"/>
        <w:jc w:val="both"/>
      </w:pPr>
      <w:r w:rsidRPr="003E66E4">
        <w:t>Предоставление оперативной информации о ходе выполнения Работ на Объекте по запросу Заказчика.</w:t>
      </w:r>
    </w:p>
    <w:p w:rsidR="00EB2F38" w:rsidRPr="003E66E4" w:rsidRDefault="00EB2F38" w:rsidP="00EB2F38">
      <w:pPr>
        <w:pStyle w:val="a4"/>
        <w:tabs>
          <w:tab w:val="left" w:pos="142"/>
          <w:tab w:val="left" w:pos="426"/>
        </w:tabs>
        <w:spacing w:before="60"/>
        <w:ind w:left="0" w:firstLine="709"/>
        <w:contextualSpacing/>
        <w:jc w:val="both"/>
      </w:pPr>
      <w:r w:rsidRPr="003E66E4">
        <w:t>Работы должны выполняться в соответствии со следующими нормативными документами: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tabs>
          <w:tab w:val="left" w:pos="426"/>
          <w:tab w:val="left" w:pos="1134"/>
        </w:tabs>
        <w:ind w:left="0" w:firstLine="709"/>
        <w:jc w:val="both"/>
      </w:pPr>
      <w:r w:rsidRPr="003E66E4">
        <w:lastRenderedPageBreak/>
        <w:t>Правил противопожарного режима в Российской Федерации (ППР РФ 2012);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tabs>
          <w:tab w:val="left" w:pos="426"/>
          <w:tab w:val="left" w:pos="1134"/>
        </w:tabs>
        <w:ind w:left="0" w:firstLine="709"/>
        <w:jc w:val="both"/>
      </w:pPr>
      <w:r w:rsidRPr="003E66E4">
        <w:t>Свод правил 5.13130.2009 Системы противопожарной защиты установки пожарной сигнализации и пожаротушения автоматические;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tabs>
          <w:tab w:val="left" w:pos="426"/>
          <w:tab w:val="left" w:pos="1134"/>
        </w:tabs>
        <w:ind w:left="0" w:firstLine="709"/>
        <w:jc w:val="both"/>
      </w:pPr>
      <w:r w:rsidRPr="003E66E4">
        <w:t>Свод правил 3.13130.2009 Системы противопожарной защиты система оповещения и управления эвакуацией людей при пожаре;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tabs>
          <w:tab w:val="left" w:pos="426"/>
          <w:tab w:val="left" w:pos="1134"/>
        </w:tabs>
        <w:ind w:left="0" w:firstLine="709"/>
        <w:jc w:val="both"/>
        <w:rPr>
          <w:bCs/>
          <w:color w:val="000000"/>
        </w:rPr>
      </w:pPr>
      <w:r w:rsidRPr="003E66E4">
        <w:t>Свод правил 6.13130.2009</w:t>
      </w:r>
      <w:r w:rsidRPr="0082039D">
        <w:rPr>
          <w:bCs/>
          <w:color w:val="000000"/>
        </w:rPr>
        <w:t xml:space="preserve"> Системы противопожарной защиты электрооборудование;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tabs>
          <w:tab w:val="left" w:pos="426"/>
          <w:tab w:val="left" w:pos="1134"/>
        </w:tabs>
        <w:spacing w:before="60"/>
        <w:ind w:left="0" w:firstLine="709"/>
        <w:contextualSpacing/>
        <w:jc w:val="both"/>
      </w:pPr>
      <w:r w:rsidRPr="003E66E4">
        <w:t>Свод правил 1.13130.2009 Системы противопожарной защиты эвакуационные пути и выходы.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  <w:rPr>
          <w:szCs w:val="28"/>
        </w:rPr>
      </w:pPr>
      <w:r w:rsidRPr="0082039D">
        <w:rPr>
          <w:szCs w:val="28"/>
        </w:rPr>
        <w:t>ГОСТ Р 57974-2017 «Организация проведения проверки работоспособности систем и установок противопожарной защиты зданий и сооружений».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  <w:rPr>
          <w:szCs w:val="28"/>
        </w:rPr>
      </w:pPr>
      <w:r w:rsidRPr="0082039D">
        <w:rPr>
          <w:szCs w:val="28"/>
        </w:rPr>
        <w:t>ГОСТ 12.1.033-81 «Система стандартов безопасности труда (ССБТ). Пожарная безопасность. Термины и определения».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  <w:rPr>
          <w:szCs w:val="28"/>
        </w:rPr>
      </w:pPr>
      <w:r w:rsidRPr="0082039D">
        <w:rPr>
          <w:szCs w:val="28"/>
        </w:rPr>
        <w:t>ГОСТ 12.4.021-75 «Система стандартов безопасности труда (ССБТ). Системы вентиляционные. Общие требования».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  <w:rPr>
          <w:szCs w:val="28"/>
        </w:rPr>
      </w:pPr>
      <w:r w:rsidRPr="0082039D">
        <w:rPr>
          <w:szCs w:val="28"/>
        </w:rPr>
        <w:t>ГОСТ 18322-</w:t>
      </w:r>
      <w:r>
        <w:rPr>
          <w:szCs w:val="28"/>
        </w:rPr>
        <w:t>2016</w:t>
      </w:r>
      <w:r w:rsidRPr="0082039D">
        <w:rPr>
          <w:szCs w:val="28"/>
        </w:rPr>
        <w:t xml:space="preserve"> «Система технического обслуживания и ремонта техники. Термины и определения».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  <w:rPr>
          <w:szCs w:val="28"/>
        </w:rPr>
      </w:pPr>
      <w:r w:rsidRPr="0082039D">
        <w:rPr>
          <w:szCs w:val="28"/>
        </w:rPr>
        <w:t>ГОСТ 34002-2016 «Вентиляторы. Термины и классификация».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  <w:rPr>
          <w:szCs w:val="28"/>
        </w:rPr>
      </w:pPr>
      <w:r w:rsidRPr="0082039D">
        <w:rPr>
          <w:szCs w:val="28"/>
        </w:rPr>
        <w:t>ГОСТ Р 53300-2009 «</w:t>
      </w:r>
      <w:proofErr w:type="spellStart"/>
      <w:r w:rsidRPr="0082039D">
        <w:rPr>
          <w:szCs w:val="28"/>
        </w:rPr>
        <w:t>Противодымная</w:t>
      </w:r>
      <w:proofErr w:type="spellEnd"/>
      <w:r w:rsidRPr="0082039D">
        <w:rPr>
          <w:szCs w:val="28"/>
        </w:rPr>
        <w:t xml:space="preserve"> защита зданий и сооружений. Методы приемосдаточных и периодических испытаний».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  <w:rPr>
          <w:szCs w:val="28"/>
        </w:rPr>
      </w:pPr>
      <w:r w:rsidRPr="0082039D">
        <w:rPr>
          <w:szCs w:val="28"/>
        </w:rPr>
        <w:t>ГОСТ Р 53301-2013 «Клапаны противопожарные вентиляционных систем. Метод испытаний на огнестойкость».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  <w:rPr>
          <w:szCs w:val="28"/>
        </w:rPr>
      </w:pPr>
      <w:r w:rsidRPr="0082039D">
        <w:rPr>
          <w:szCs w:val="28"/>
        </w:rPr>
        <w:t>ГОСТ Р 53305-2009 «</w:t>
      </w:r>
      <w:proofErr w:type="spellStart"/>
      <w:r w:rsidRPr="0082039D">
        <w:rPr>
          <w:szCs w:val="28"/>
        </w:rPr>
        <w:t>Противодымные</w:t>
      </w:r>
      <w:proofErr w:type="spellEnd"/>
      <w:r w:rsidRPr="0082039D">
        <w:rPr>
          <w:szCs w:val="28"/>
        </w:rPr>
        <w:t xml:space="preserve"> экраны. Метод испытаний на огнестойкость».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  <w:rPr>
          <w:szCs w:val="28"/>
        </w:rPr>
      </w:pPr>
      <w:r w:rsidRPr="0082039D">
        <w:rPr>
          <w:szCs w:val="28"/>
        </w:rPr>
        <w:t xml:space="preserve">ГОСТ 30434-96 «Оборудование для кондиционирования воздуха и вентиляции. Нормы и методы контроля </w:t>
      </w:r>
      <w:proofErr w:type="spellStart"/>
      <w:r w:rsidRPr="0082039D">
        <w:rPr>
          <w:szCs w:val="28"/>
        </w:rPr>
        <w:t>виброустойчивости</w:t>
      </w:r>
      <w:proofErr w:type="spellEnd"/>
      <w:r w:rsidRPr="0082039D">
        <w:rPr>
          <w:szCs w:val="28"/>
        </w:rPr>
        <w:t xml:space="preserve"> и </w:t>
      </w:r>
      <w:proofErr w:type="spellStart"/>
      <w:r w:rsidRPr="0082039D">
        <w:rPr>
          <w:szCs w:val="28"/>
        </w:rPr>
        <w:t>вибропрочности</w:t>
      </w:r>
      <w:proofErr w:type="spellEnd"/>
      <w:r w:rsidRPr="0082039D">
        <w:rPr>
          <w:szCs w:val="28"/>
        </w:rPr>
        <w:t xml:space="preserve">»; 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right="10" w:firstLine="709"/>
        <w:jc w:val="both"/>
        <w:rPr>
          <w:szCs w:val="28"/>
        </w:rPr>
      </w:pPr>
      <w:r w:rsidRPr="0082039D">
        <w:rPr>
          <w:szCs w:val="28"/>
        </w:rPr>
        <w:t>СТО Газпром 2-1.9-900-2014 «Правила технической эксплуатации оборудования, объектов и систем хозяйства вентиляции и кондиционирования воздуха»;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</w:pPr>
      <w:r w:rsidRPr="003E66E4">
        <w:t xml:space="preserve">РД 25.964-90 «Система технического обслуживания и ремонта автоматических установок пожаротушения, </w:t>
      </w:r>
      <w:proofErr w:type="spellStart"/>
      <w:r w:rsidRPr="003E66E4">
        <w:t>дымоудаления</w:t>
      </w:r>
      <w:proofErr w:type="spellEnd"/>
      <w:r w:rsidRPr="003E66E4">
        <w:t>, охранной, пожарной и охранно-пожарной сигнализации. Организация и порядок проведения работ».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</w:pPr>
      <w:r w:rsidRPr="003E66E4">
        <w:t>СТО Газпром добыча Ноябрьск 11-01-2018 «Порядок допуска и организации безопасного производства работ подрядными организациями на объектах ООО «Газпром добыча Ноябрьск».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</w:pPr>
      <w:r w:rsidRPr="003E66E4">
        <w:t>СТО Газпром 2-1.9-126-2007 Положение по сервисному обслуживанию систем вентиляции, отопления и кондиционирования воздуха на объектах ОАО «Газпром».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spacing w:before="10"/>
        <w:ind w:left="0" w:right="10" w:firstLine="709"/>
        <w:jc w:val="both"/>
      </w:pPr>
      <w:r w:rsidRPr="003E66E4">
        <w:t>СТО Газпром 2-1.9-146-2007 «Инструкция по проведению инструментальных измерений и расчетов при испытании и наладке систем вентиляции и кондиционирования воздуха на объектах ОАО "Газпром"»;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</w:pPr>
      <w:r w:rsidRPr="003E66E4">
        <w:t>СТО Газпром 2-1.9-147-2007 Методика проведения наладочных работ, проверки эффективности систем вентиляции и кондиционирования воздуха на объектах ОАО «Газпром».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</w:pPr>
      <w:r w:rsidRPr="003E66E4">
        <w:t>СТО Газпром 2-1.9-900-2014 Правила технической эксплуатации оборудования, объектов и систем хозяйства вентиляции и кондиционирования воздуха.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  <w:textAlignment w:val="top"/>
      </w:pPr>
      <w:r w:rsidRPr="003E66E4">
        <w:t>Р Газпром 2-1.9-899-2014 Вентиляционные установки. Порядок технического обслуживания и ремонта.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spacing w:before="48"/>
        <w:ind w:left="0" w:right="10" w:firstLine="709"/>
        <w:jc w:val="both"/>
        <w:rPr>
          <w:szCs w:val="28"/>
        </w:rPr>
      </w:pPr>
      <w:r w:rsidRPr="0082039D">
        <w:rPr>
          <w:szCs w:val="28"/>
        </w:rPr>
        <w:t>Регламент технического обслуживания и ремонта объектов ОАО «Газпром» утвержденный приказом ОАО «Газпром» №251 от 10 октября 2008 года;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spacing w:before="48"/>
        <w:ind w:left="0" w:right="10" w:firstLine="709"/>
        <w:jc w:val="both"/>
        <w:rPr>
          <w:szCs w:val="28"/>
        </w:rPr>
      </w:pPr>
      <w:r w:rsidRPr="0082039D">
        <w:rPr>
          <w:szCs w:val="28"/>
        </w:rPr>
        <w:t>Регламент технического обслуживания и ремонта вентиляционного оборудования и устройств систем противодымной защиты;</w:t>
      </w:r>
    </w:p>
    <w:p w:rsidR="00EB2F38" w:rsidRPr="003E66E4" w:rsidRDefault="00EB2F38" w:rsidP="00EB2F38">
      <w:pPr>
        <w:pStyle w:val="a4"/>
        <w:numPr>
          <w:ilvl w:val="0"/>
          <w:numId w:val="17"/>
        </w:numPr>
        <w:shd w:val="clear" w:color="auto" w:fill="FFFFFF"/>
        <w:tabs>
          <w:tab w:val="left" w:pos="34"/>
          <w:tab w:val="left" w:pos="426"/>
          <w:tab w:val="left" w:pos="1134"/>
        </w:tabs>
        <w:ind w:left="0" w:firstLine="709"/>
        <w:jc w:val="both"/>
      </w:pPr>
      <w:r w:rsidRPr="0082039D">
        <w:rPr>
          <w:szCs w:val="28"/>
        </w:rPr>
        <w:lastRenderedPageBreak/>
        <w:t xml:space="preserve">Инструкции по эксплуатации, техническому обслуживанию и ремонту отдельных видов оборудования в соответствии с предметом </w:t>
      </w:r>
      <w:r w:rsidRPr="003E66E4">
        <w:t>договора;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tabs>
          <w:tab w:val="left" w:pos="426"/>
          <w:tab w:val="left" w:pos="1134"/>
        </w:tabs>
        <w:ind w:left="0" w:firstLine="709"/>
        <w:jc w:val="both"/>
        <w:rPr>
          <w:szCs w:val="28"/>
        </w:rPr>
      </w:pPr>
      <w:r w:rsidRPr="0082039D">
        <w:rPr>
          <w:szCs w:val="28"/>
        </w:rPr>
        <w:t>«Технический регламент ТС «О безопасности оборудования для работы во взрывоопасных средах» (ТР ТС 012/2011);</w:t>
      </w:r>
    </w:p>
    <w:p w:rsidR="00EB2F38" w:rsidRPr="0082039D" w:rsidRDefault="00EB2F38" w:rsidP="00EB2F38">
      <w:pPr>
        <w:pStyle w:val="a4"/>
        <w:numPr>
          <w:ilvl w:val="0"/>
          <w:numId w:val="17"/>
        </w:numPr>
        <w:tabs>
          <w:tab w:val="left" w:pos="426"/>
          <w:tab w:val="left" w:pos="1134"/>
        </w:tabs>
        <w:ind w:left="0" w:firstLine="709"/>
        <w:jc w:val="both"/>
        <w:rPr>
          <w:szCs w:val="28"/>
        </w:rPr>
      </w:pPr>
      <w:r w:rsidRPr="0082039D">
        <w:rPr>
          <w:szCs w:val="28"/>
        </w:rPr>
        <w:t>«Технический регламент ТС «О безопасности низковольтного оборудования» (ТР ТС 004/2011).</w:t>
      </w:r>
    </w:p>
    <w:p w:rsidR="00EB2F38" w:rsidRPr="003E66E4" w:rsidRDefault="00EB2F38" w:rsidP="00EB2F38">
      <w:pPr>
        <w:pStyle w:val="a4"/>
        <w:tabs>
          <w:tab w:val="left" w:pos="426"/>
        </w:tabs>
        <w:ind w:left="0" w:firstLine="709"/>
        <w:contextualSpacing/>
        <w:jc w:val="both"/>
        <w:rPr>
          <w:iCs/>
        </w:rPr>
      </w:pPr>
      <w:r w:rsidRPr="003E66E4">
        <w:rPr>
          <w:iCs/>
        </w:rPr>
        <w:t>Участник должен обладать квалифицированным, обученным, аттестованным персоналом, имеющим опыт выполнения аналогичных работ.</w:t>
      </w:r>
    </w:p>
    <w:p w:rsidR="00EB2F38" w:rsidRDefault="00EB2F38" w:rsidP="00EB2F38">
      <w:pPr>
        <w:ind w:firstLine="709"/>
        <w:jc w:val="both"/>
      </w:pPr>
      <w:r w:rsidRPr="003E66E4">
        <w:t>Исполнитель обязан своими силами и за свой счет устранять допущенные недостатки при выполнении работ.</w:t>
      </w:r>
    </w:p>
    <w:p w:rsidR="00EB2F38" w:rsidRPr="003E66E4" w:rsidRDefault="00EB2F38" w:rsidP="00EB2F38">
      <w:pPr>
        <w:ind w:firstLine="709"/>
        <w:jc w:val="both"/>
      </w:pPr>
    </w:p>
    <w:p w:rsidR="00B55076" w:rsidRDefault="009525F6" w:rsidP="00EB2F38">
      <w:pPr>
        <w:pStyle w:val="ListNum"/>
        <w:numPr>
          <w:ilvl w:val="0"/>
          <w:numId w:val="5"/>
        </w:numPr>
        <w:tabs>
          <w:tab w:val="clear" w:pos="1800"/>
          <w:tab w:val="num" w:pos="426"/>
        </w:tabs>
        <w:spacing w:before="0"/>
        <w:ind w:left="0" w:firstLine="0"/>
        <w:rPr>
          <w:sz w:val="24"/>
        </w:rPr>
      </w:pPr>
      <w:r w:rsidRPr="00DB4E98">
        <w:rPr>
          <w:b/>
        </w:rPr>
        <w:t>Требования к техническим характеристикам производства.</w:t>
      </w:r>
      <w:r w:rsidRPr="00DB4E98">
        <w:rPr>
          <w:sz w:val="24"/>
        </w:rPr>
        <w:t xml:space="preserve"> </w:t>
      </w:r>
    </w:p>
    <w:p w:rsidR="00B55076" w:rsidRDefault="00B55076" w:rsidP="00B55076">
      <w:pPr>
        <w:pStyle w:val="ListNum"/>
        <w:spacing w:before="0"/>
        <w:ind w:firstLine="709"/>
        <w:rPr>
          <w:sz w:val="24"/>
        </w:rPr>
      </w:pPr>
      <w:r w:rsidRPr="003E66E4">
        <w:rPr>
          <w:rFonts w:eastAsia="Calibri"/>
          <w:iCs/>
          <w:sz w:val="24"/>
        </w:rPr>
        <w:t>При выполнении Работ Подрядчик обеспечивает своевременную Поставку необходимых МТР. Качество МТР должн</w:t>
      </w:r>
      <w:r>
        <w:rPr>
          <w:rFonts w:eastAsia="Calibri"/>
          <w:iCs/>
          <w:sz w:val="24"/>
        </w:rPr>
        <w:t>о</w:t>
      </w:r>
      <w:r w:rsidRPr="003E66E4">
        <w:rPr>
          <w:rFonts w:eastAsia="Calibri"/>
          <w:iCs/>
          <w:sz w:val="24"/>
        </w:rPr>
        <w:t xml:space="preserve"> соответствовать ГОСТам, ОСТам, ТУ заводов-изготовителей, принятым в РФ, нормативной документации, действующей на территории РФ на данный вид продукции.</w:t>
      </w:r>
    </w:p>
    <w:p w:rsidR="00B55076" w:rsidRDefault="00B55076" w:rsidP="00B55076">
      <w:pPr>
        <w:pStyle w:val="ListNum"/>
        <w:spacing w:before="0"/>
        <w:ind w:firstLine="709"/>
      </w:pPr>
      <w:r w:rsidRPr="003E66E4">
        <w:t>Работы должны выполняться в соответствии с техническим заданием на высоком профессиональном и техническом уровне в объёме регламентов технического обслуживания.</w:t>
      </w:r>
    </w:p>
    <w:p w:rsidR="00B55076" w:rsidRPr="00B55076" w:rsidRDefault="00B55076" w:rsidP="00B55076">
      <w:pPr>
        <w:pStyle w:val="ListNum"/>
        <w:numPr>
          <w:ilvl w:val="0"/>
          <w:numId w:val="5"/>
        </w:numPr>
        <w:tabs>
          <w:tab w:val="clear" w:pos="1800"/>
          <w:tab w:val="num" w:pos="0"/>
        </w:tabs>
        <w:spacing w:before="0"/>
        <w:ind w:left="0" w:firstLine="0"/>
        <w:rPr>
          <w:sz w:val="24"/>
        </w:rPr>
      </w:pPr>
      <w:r>
        <w:t xml:space="preserve"> </w:t>
      </w:r>
      <w:r w:rsidR="009525F6" w:rsidRPr="00B55076">
        <w:rPr>
          <w:b/>
          <w:sz w:val="24"/>
        </w:rPr>
        <w:t>Сроки (периоды) выполнения работ</w:t>
      </w:r>
      <w:r w:rsidR="009525F6" w:rsidRPr="00B55076">
        <w:rPr>
          <w:sz w:val="24"/>
        </w:rPr>
        <w:t xml:space="preserve">: </w:t>
      </w:r>
      <w:r w:rsidR="00EB0B0D" w:rsidRPr="00B55076">
        <w:rPr>
          <w:rFonts w:eastAsia="Calibri"/>
          <w:iCs/>
        </w:rPr>
        <w:t>с 01.</w:t>
      </w:r>
      <w:r w:rsidR="001812A3" w:rsidRPr="00B55076">
        <w:rPr>
          <w:rFonts w:eastAsia="Calibri"/>
          <w:iCs/>
        </w:rPr>
        <w:t>04</w:t>
      </w:r>
      <w:r w:rsidR="009525F6" w:rsidRPr="00B55076">
        <w:rPr>
          <w:rFonts w:eastAsia="Calibri"/>
          <w:iCs/>
        </w:rPr>
        <w:t>.20</w:t>
      </w:r>
      <w:r w:rsidR="001812A3" w:rsidRPr="00B55076">
        <w:rPr>
          <w:rFonts w:eastAsia="Calibri"/>
          <w:iCs/>
        </w:rPr>
        <w:t>20</w:t>
      </w:r>
      <w:r w:rsidR="009525F6" w:rsidRPr="00B55076">
        <w:rPr>
          <w:rFonts w:eastAsia="Calibri"/>
          <w:iCs/>
        </w:rPr>
        <w:t xml:space="preserve"> года по 31.</w:t>
      </w:r>
      <w:r w:rsidR="00FB68E6" w:rsidRPr="00B55076">
        <w:rPr>
          <w:rFonts w:eastAsia="Calibri"/>
          <w:iCs/>
        </w:rPr>
        <w:t>12</w:t>
      </w:r>
      <w:r w:rsidR="009525F6" w:rsidRPr="00B55076">
        <w:rPr>
          <w:rFonts w:eastAsia="Calibri"/>
          <w:iCs/>
        </w:rPr>
        <w:t>.20</w:t>
      </w:r>
      <w:r w:rsidR="00EB0B0D" w:rsidRPr="00B55076">
        <w:rPr>
          <w:rFonts w:eastAsia="Calibri"/>
          <w:iCs/>
        </w:rPr>
        <w:t>2</w:t>
      </w:r>
      <w:r w:rsidR="00FB68E6" w:rsidRPr="00B55076">
        <w:rPr>
          <w:rFonts w:eastAsia="Calibri"/>
          <w:iCs/>
        </w:rPr>
        <w:t>2</w:t>
      </w:r>
      <w:r w:rsidR="009525F6" w:rsidRPr="00B55076">
        <w:rPr>
          <w:rFonts w:eastAsia="Calibri"/>
          <w:iCs/>
        </w:rPr>
        <w:t xml:space="preserve"> года. </w:t>
      </w:r>
    </w:p>
    <w:p w:rsidR="00B55076" w:rsidRPr="00B55076" w:rsidRDefault="00B55076" w:rsidP="00B55076">
      <w:pPr>
        <w:pStyle w:val="a4"/>
        <w:ind w:left="0" w:firstLine="709"/>
        <w:jc w:val="both"/>
        <w:rPr>
          <w:rFonts w:eastAsia="Calibri"/>
          <w:iCs/>
        </w:rPr>
      </w:pPr>
      <w:r w:rsidRPr="00B55076">
        <w:rPr>
          <w:rFonts w:eastAsia="Calibri"/>
          <w:iCs/>
        </w:rPr>
        <w:t xml:space="preserve">Работы выполняются в соответствии с регламентами и планом-графиком. </w:t>
      </w:r>
      <w:r w:rsidRPr="003E66E4">
        <w:t>Стороны в срок не позднее 10 (десяти) рабочих дней до начала выполнения Работ на каждом Объекте письменно согласуют график проведения Работ по Договору.</w:t>
      </w:r>
    </w:p>
    <w:p w:rsidR="00B55076" w:rsidRPr="00B55076" w:rsidRDefault="00B55076" w:rsidP="00B55076">
      <w:pPr>
        <w:pStyle w:val="a4"/>
        <w:ind w:left="0" w:firstLine="709"/>
        <w:jc w:val="both"/>
        <w:rPr>
          <w:rFonts w:eastAsia="Calibri"/>
          <w:iCs/>
        </w:rPr>
      </w:pPr>
      <w:r w:rsidRPr="00B55076">
        <w:rPr>
          <w:rFonts w:eastAsia="Calibri"/>
          <w:iCs/>
        </w:rPr>
        <w:t>В</w:t>
      </w:r>
      <w:r w:rsidRPr="003E66E4">
        <w:t xml:space="preserve"> случае выхода из строя оборудования</w:t>
      </w:r>
      <w:r>
        <w:t xml:space="preserve"> </w:t>
      </w:r>
      <w:r w:rsidRPr="00B55076">
        <w:rPr>
          <w:rFonts w:eastAsia="Calibri"/>
          <w:iCs/>
        </w:rPr>
        <w:t>Исполнитель обязан</w:t>
      </w:r>
      <w:r w:rsidRPr="003E66E4">
        <w:t xml:space="preserve"> по заявке Заказчика </w:t>
      </w:r>
      <w:r>
        <w:t>выполнить работы</w:t>
      </w:r>
      <w:r w:rsidRPr="003E66E4">
        <w:t xml:space="preserve">. </w:t>
      </w:r>
    </w:p>
    <w:p w:rsidR="00B55076" w:rsidRPr="00B55076" w:rsidRDefault="00B55076" w:rsidP="00B55076">
      <w:pPr>
        <w:pStyle w:val="ListNum"/>
        <w:spacing w:before="0"/>
        <w:rPr>
          <w:sz w:val="24"/>
        </w:rPr>
      </w:pPr>
    </w:p>
    <w:p w:rsidR="009525F6" w:rsidRPr="00DB4E98" w:rsidRDefault="009525F6" w:rsidP="00B55076">
      <w:pPr>
        <w:pStyle w:val="ListNum"/>
        <w:numPr>
          <w:ilvl w:val="0"/>
          <w:numId w:val="5"/>
        </w:numPr>
        <w:tabs>
          <w:tab w:val="clear" w:pos="1800"/>
          <w:tab w:val="num" w:pos="426"/>
        </w:tabs>
        <w:spacing w:before="0"/>
        <w:ind w:left="0" w:firstLine="0"/>
        <w:rPr>
          <w:sz w:val="24"/>
        </w:rPr>
      </w:pPr>
      <w:r w:rsidRPr="00DB4E98">
        <w:rPr>
          <w:b/>
        </w:rPr>
        <w:t>Порядок выполнения работ:</w:t>
      </w:r>
      <w:r w:rsidRPr="00DB4E98">
        <w:t xml:space="preserve"> </w:t>
      </w:r>
    </w:p>
    <w:p w:rsidR="009525F6" w:rsidRPr="00DB4E98" w:rsidRDefault="009525F6" w:rsidP="00B55076">
      <w:pPr>
        <w:pStyle w:val="ListNum"/>
        <w:spacing w:before="0"/>
        <w:ind w:firstLine="709"/>
        <w:rPr>
          <w:sz w:val="24"/>
        </w:rPr>
      </w:pPr>
      <w:r w:rsidRPr="00DB4E98">
        <w:rPr>
          <w:sz w:val="24"/>
        </w:rPr>
        <w:t xml:space="preserve">Подрядчик до начала выполнения работ обязан представить Заказчику: </w:t>
      </w:r>
    </w:p>
    <w:p w:rsidR="009525F6" w:rsidRPr="00DB4E98" w:rsidRDefault="009525F6" w:rsidP="009525F6">
      <w:pPr>
        <w:numPr>
          <w:ilvl w:val="1"/>
          <w:numId w:val="2"/>
        </w:numPr>
        <w:tabs>
          <w:tab w:val="left" w:pos="284"/>
          <w:tab w:val="num" w:pos="426"/>
        </w:tabs>
        <w:ind w:left="0" w:firstLine="0"/>
        <w:jc w:val="both"/>
      </w:pPr>
      <w:r w:rsidRPr="00DB4E98">
        <w:t>«Соглашение об ответственности за выполнение требований охраны труда, промышленной, пожарной и экологической безопасности», подписанное руководителями заказчика и подрядчика;</w:t>
      </w:r>
    </w:p>
    <w:p w:rsidR="009525F6" w:rsidRPr="00DB4E98" w:rsidRDefault="009525F6" w:rsidP="009525F6">
      <w:pPr>
        <w:numPr>
          <w:ilvl w:val="1"/>
          <w:numId w:val="2"/>
        </w:numPr>
        <w:tabs>
          <w:tab w:val="left" w:pos="284"/>
          <w:tab w:val="num" w:pos="426"/>
        </w:tabs>
        <w:ind w:left="0" w:firstLine="0"/>
        <w:jc w:val="both"/>
      </w:pPr>
      <w:r w:rsidRPr="00DB4E98">
        <w:t xml:space="preserve"> приказ о направлении командированных работников, с указанием в списке должностей и профессий для выполнения работ по предмету договора;</w:t>
      </w:r>
    </w:p>
    <w:p w:rsidR="009525F6" w:rsidRPr="00DB4E98" w:rsidRDefault="009525F6" w:rsidP="009525F6">
      <w:pPr>
        <w:numPr>
          <w:ilvl w:val="1"/>
          <w:numId w:val="2"/>
        </w:numPr>
        <w:tabs>
          <w:tab w:val="left" w:pos="284"/>
          <w:tab w:val="num" w:pos="426"/>
        </w:tabs>
        <w:ind w:left="0" w:firstLine="0"/>
        <w:jc w:val="both"/>
        <w:rPr>
          <w:spacing w:val="-6"/>
        </w:rPr>
      </w:pPr>
      <w:r w:rsidRPr="00DB4E98">
        <w:t xml:space="preserve">приказ о назначении ответственных лиц за организацию и безопасное производство огневых, газоопасных </w:t>
      </w:r>
      <w:r w:rsidRPr="00DB4E98">
        <w:rPr>
          <w:spacing w:val="-6"/>
        </w:rPr>
        <w:t>работ и работ повышенной опасности;</w:t>
      </w:r>
    </w:p>
    <w:p w:rsidR="009525F6" w:rsidRPr="00DB4E98" w:rsidRDefault="009525F6" w:rsidP="009525F6">
      <w:pPr>
        <w:numPr>
          <w:ilvl w:val="1"/>
          <w:numId w:val="2"/>
        </w:numPr>
        <w:tabs>
          <w:tab w:val="left" w:pos="284"/>
          <w:tab w:val="num" w:pos="426"/>
        </w:tabs>
        <w:ind w:left="0" w:firstLine="0"/>
        <w:jc w:val="both"/>
      </w:pPr>
      <w:r w:rsidRPr="00DB4E98">
        <w:t>копии протоколов аттестации и удостоверения по промышленной безопасности руководителей и специалистов, привлекаемых к выполнению работ по предмету договора;</w:t>
      </w:r>
    </w:p>
    <w:p w:rsidR="009525F6" w:rsidRPr="00DB4E98" w:rsidRDefault="009525F6" w:rsidP="009525F6">
      <w:pPr>
        <w:numPr>
          <w:ilvl w:val="1"/>
          <w:numId w:val="2"/>
        </w:numPr>
        <w:tabs>
          <w:tab w:val="left" w:pos="284"/>
          <w:tab w:val="num" w:pos="426"/>
        </w:tabs>
        <w:ind w:left="0" w:firstLine="0"/>
        <w:jc w:val="both"/>
      </w:pPr>
      <w:r w:rsidRPr="00DB4E98">
        <w:t xml:space="preserve">удостоверений о проверке знаний по охране труда на каждого </w:t>
      </w:r>
      <w:r w:rsidR="009077D3" w:rsidRPr="00DB4E98">
        <w:t>работника,</w:t>
      </w:r>
      <w:r w:rsidRPr="00DB4E98">
        <w:t xml:space="preserve"> необходимых для выполнения работ по предмету </w:t>
      </w:r>
      <w:r w:rsidR="009077D3" w:rsidRPr="00DB4E98">
        <w:t>договора (</w:t>
      </w:r>
      <w:r w:rsidRPr="00DB4E98">
        <w:t>предъявляют лично);</w:t>
      </w:r>
    </w:p>
    <w:p w:rsidR="009525F6" w:rsidRPr="00DB4E98" w:rsidRDefault="009525F6" w:rsidP="009525F6">
      <w:pPr>
        <w:numPr>
          <w:ilvl w:val="1"/>
          <w:numId w:val="2"/>
        </w:numPr>
        <w:tabs>
          <w:tab w:val="left" w:pos="284"/>
          <w:tab w:val="num" w:pos="426"/>
        </w:tabs>
        <w:ind w:left="0" w:firstLine="0"/>
        <w:jc w:val="both"/>
      </w:pPr>
      <w:r w:rsidRPr="00DB4E98">
        <w:t>протоколы и удостоверения о прохождении обучения по программе пожарно-технического минимума;</w:t>
      </w:r>
    </w:p>
    <w:p w:rsidR="009525F6" w:rsidRPr="00DB4E98" w:rsidRDefault="009525F6" w:rsidP="009525F6">
      <w:pPr>
        <w:numPr>
          <w:ilvl w:val="1"/>
          <w:numId w:val="2"/>
        </w:numPr>
        <w:tabs>
          <w:tab w:val="left" w:pos="284"/>
          <w:tab w:val="num" w:pos="426"/>
        </w:tabs>
        <w:ind w:left="0" w:firstLine="0"/>
        <w:jc w:val="both"/>
      </w:pPr>
      <w:r w:rsidRPr="00DB4E98">
        <w:t xml:space="preserve">удостоверений о проверке знаний норм и правил работы в электроустановках с отметкой о группе, присвоенной комиссией командирующей организации. </w:t>
      </w:r>
    </w:p>
    <w:p w:rsidR="006628EE" w:rsidRDefault="009525F6" w:rsidP="006628EE">
      <w:pPr>
        <w:numPr>
          <w:ilvl w:val="1"/>
          <w:numId w:val="2"/>
        </w:numPr>
        <w:tabs>
          <w:tab w:val="left" w:pos="284"/>
          <w:tab w:val="num" w:pos="426"/>
        </w:tabs>
        <w:ind w:left="0" w:firstLine="0"/>
        <w:jc w:val="both"/>
        <w:rPr>
          <w:spacing w:val="-6"/>
        </w:rPr>
      </w:pPr>
      <w:r w:rsidRPr="00DB4E98">
        <w:t>документы, подтверждающие квалификацию инженерно-технических работников и</w:t>
      </w:r>
      <w:r w:rsidR="00672C77">
        <w:rPr>
          <w:spacing w:val="-6"/>
        </w:rPr>
        <w:t xml:space="preserve"> рабочих.</w:t>
      </w:r>
    </w:p>
    <w:p w:rsidR="006628EE" w:rsidRPr="006628EE" w:rsidRDefault="006628EE" w:rsidP="006628EE">
      <w:pPr>
        <w:tabs>
          <w:tab w:val="left" w:pos="284"/>
          <w:tab w:val="num" w:pos="426"/>
        </w:tabs>
        <w:ind w:firstLine="709"/>
        <w:jc w:val="both"/>
        <w:rPr>
          <w:spacing w:val="-6"/>
        </w:rPr>
      </w:pPr>
      <w:r w:rsidRPr="003E66E4">
        <w:t xml:space="preserve">Согласование с руководством предприятия и ответственными лицами возможного отключения проверяемой аппаратуры и принятие мер по контролю загазованности в помещениях с отключенной на время обслуживания сигнализацией. </w:t>
      </w:r>
    </w:p>
    <w:p w:rsidR="009525F6" w:rsidRDefault="009525F6" w:rsidP="00B55076">
      <w:pPr>
        <w:tabs>
          <w:tab w:val="left" w:pos="284"/>
          <w:tab w:val="num" w:pos="426"/>
        </w:tabs>
        <w:ind w:firstLine="709"/>
        <w:jc w:val="both"/>
      </w:pPr>
      <w:r w:rsidRPr="00DB4E98">
        <w:t>В случае использования аварийного запаса ЗИП для ремонта или временной замены оборудования для поддержания необходимой работоспособности, восполнить комплектность в течение 10 дней.</w:t>
      </w:r>
    </w:p>
    <w:p w:rsidR="009077D3" w:rsidRPr="000D23D6" w:rsidRDefault="009077D3" w:rsidP="00B55076">
      <w:pPr>
        <w:spacing w:before="60"/>
        <w:ind w:firstLine="709"/>
        <w:contextualSpacing/>
        <w:jc w:val="both"/>
      </w:pPr>
      <w:r w:rsidRPr="000D23D6">
        <w:t>Все проведённые работы по Т</w:t>
      </w:r>
      <w:r w:rsidR="00B55076">
        <w:t>О и ППР должны фиксироваться в «</w:t>
      </w:r>
      <w:r w:rsidRPr="000D23D6">
        <w:t xml:space="preserve">Журнале регистрации работ по техническому обслуживанию и </w:t>
      </w:r>
      <w:r w:rsidR="00E7315E" w:rsidRPr="00E7315E">
        <w:t>планово-предупредительн</w:t>
      </w:r>
      <w:r w:rsidR="00E7315E">
        <w:t>ому</w:t>
      </w:r>
      <w:r w:rsidR="00E7315E" w:rsidRPr="00E7315E">
        <w:t xml:space="preserve"> </w:t>
      </w:r>
      <w:r w:rsidR="00E7315E" w:rsidRPr="00E7315E">
        <w:lastRenderedPageBreak/>
        <w:t>ремонт</w:t>
      </w:r>
      <w:r w:rsidR="00E7315E">
        <w:t>у</w:t>
      </w:r>
      <w:r w:rsidRPr="000D23D6">
        <w:t xml:space="preserve"> установок</w:t>
      </w:r>
      <w:r w:rsidR="00B55076">
        <w:t>»</w:t>
      </w:r>
      <w:r w:rsidRPr="000D23D6">
        <w:t>, один экземпляр хранится у Заказчика, а другой у Исполнителя. Страницы журнала должны быть пронумерованы, прошнурованы и скреплены печатью Исполнителя.</w:t>
      </w:r>
    </w:p>
    <w:p w:rsidR="009077D3" w:rsidRDefault="009077D3" w:rsidP="00B55076">
      <w:pPr>
        <w:tabs>
          <w:tab w:val="left" w:pos="284"/>
          <w:tab w:val="num" w:pos="426"/>
        </w:tabs>
        <w:ind w:firstLine="709"/>
        <w:jc w:val="both"/>
      </w:pPr>
      <w:r w:rsidRPr="000D23D6">
        <w:t>Записи в обоих журналах должны быть идентичны, оформляться одновременно и заверяться подписями представителя Подрядчика и ответственного лица Исполнителя. Записи должны содержать описание выполненных работ. Допускается описание заменять ссылкой на пункты типовых регламентов. Записи</w:t>
      </w:r>
      <w:r w:rsidR="00B55076">
        <w:t xml:space="preserve"> должны заканчиваться текстом: «</w:t>
      </w:r>
      <w:r w:rsidRPr="000D23D6">
        <w:t>Установка (установки) сдана (сданы) Заказчику в работоспособном состоянии в автоматическом режиме в дальнейшую эксплуатацию</w:t>
      </w:r>
      <w:r w:rsidR="00B55076">
        <w:t>»</w:t>
      </w:r>
      <w:r w:rsidRPr="000D23D6">
        <w:t>.</w:t>
      </w:r>
    </w:p>
    <w:p w:rsidR="00B55076" w:rsidRDefault="00B55076" w:rsidP="00B55076">
      <w:pPr>
        <w:tabs>
          <w:tab w:val="left" w:pos="284"/>
          <w:tab w:val="num" w:pos="426"/>
        </w:tabs>
        <w:ind w:firstLine="709"/>
        <w:jc w:val="both"/>
      </w:pPr>
    </w:p>
    <w:p w:rsidR="009525F6" w:rsidRPr="00E61C62" w:rsidRDefault="009525F6" w:rsidP="009525F6">
      <w:pPr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</w:pPr>
      <w:r>
        <w:rPr>
          <w:b/>
        </w:rPr>
        <w:t xml:space="preserve">Требования к качеству работ </w:t>
      </w:r>
    </w:p>
    <w:p w:rsidR="009525F6" w:rsidRDefault="009525F6" w:rsidP="00B55076">
      <w:pPr>
        <w:tabs>
          <w:tab w:val="num" w:pos="426"/>
        </w:tabs>
        <w:ind w:firstLine="709"/>
        <w:jc w:val="both"/>
      </w:pPr>
      <w:r>
        <w:t>О</w:t>
      </w:r>
      <w:r w:rsidRPr="00E61C62">
        <w:t xml:space="preserve">беспечение непрерывной работы систем в течение всего срока действия договора, на использованное при выполнении работ оборудование и комплектующие, </w:t>
      </w:r>
      <w:r>
        <w:t>подрядчик</w:t>
      </w:r>
      <w:r w:rsidRPr="00E61C62">
        <w:t xml:space="preserve"> берет на себя гарантийные обязательства изготовителя в полном объеме.</w:t>
      </w:r>
    </w:p>
    <w:p w:rsidR="00B55076" w:rsidRDefault="00B55076" w:rsidP="00B55076">
      <w:pPr>
        <w:tabs>
          <w:tab w:val="num" w:pos="426"/>
        </w:tabs>
        <w:ind w:firstLine="709"/>
        <w:jc w:val="both"/>
      </w:pPr>
    </w:p>
    <w:p w:rsidR="009525F6" w:rsidRPr="000B0DD8" w:rsidRDefault="009525F6" w:rsidP="009525F6">
      <w:pPr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</w:pPr>
      <w:r>
        <w:rPr>
          <w:b/>
        </w:rPr>
        <w:t>Требования к безопасности работ:</w:t>
      </w:r>
    </w:p>
    <w:p w:rsidR="00B55076" w:rsidRPr="003E66E4" w:rsidRDefault="00B55076" w:rsidP="00B55076">
      <w:pPr>
        <w:tabs>
          <w:tab w:val="left" w:pos="284"/>
        </w:tabs>
        <w:ind w:firstLine="709"/>
        <w:contextualSpacing/>
        <w:jc w:val="both"/>
      </w:pPr>
      <w:r w:rsidRPr="003E66E4">
        <w:t>Безопасность окружающих при использовании в соответствии:</w:t>
      </w:r>
    </w:p>
    <w:p w:rsidR="00B55076" w:rsidRPr="00FC2275" w:rsidRDefault="00B55076" w:rsidP="00B55076">
      <w:pPr>
        <w:pStyle w:val="a4"/>
        <w:numPr>
          <w:ilvl w:val="0"/>
          <w:numId w:val="18"/>
        </w:numPr>
        <w:autoSpaceDE w:val="0"/>
        <w:autoSpaceDN w:val="0"/>
        <w:adjustRightInd w:val="0"/>
        <w:ind w:left="0" w:firstLine="360"/>
        <w:jc w:val="both"/>
        <w:rPr>
          <w:rFonts w:eastAsia="Calibri"/>
          <w:iCs/>
        </w:rPr>
      </w:pPr>
      <w:r w:rsidRPr="003E66E4">
        <w:t>Федеральные нормы и правила в области промышленной безопасности и Атомной энергетики;</w:t>
      </w:r>
    </w:p>
    <w:p w:rsidR="00B55076" w:rsidRPr="00FC2275" w:rsidRDefault="00B55076" w:rsidP="00B55076">
      <w:pPr>
        <w:pStyle w:val="a4"/>
        <w:numPr>
          <w:ilvl w:val="0"/>
          <w:numId w:val="18"/>
        </w:numPr>
        <w:shd w:val="clear" w:color="auto" w:fill="FFFFFF"/>
        <w:spacing w:line="298" w:lineRule="exact"/>
        <w:ind w:left="0" w:firstLine="360"/>
        <w:jc w:val="both"/>
        <w:rPr>
          <w:iCs/>
        </w:rPr>
      </w:pPr>
      <w:r w:rsidRPr="00FC2275">
        <w:rPr>
          <w:iCs/>
        </w:rPr>
        <w:t xml:space="preserve">ВРД 39-1.14-021-2001 «Единая система управления охраной труда и промышленной безопасностью в открытом акционерном обществе «Газпром» (утв. ОАО "Газпром" 29.12.2000);  </w:t>
      </w:r>
    </w:p>
    <w:p w:rsidR="00B55076" w:rsidRPr="00FC2275" w:rsidRDefault="00B55076" w:rsidP="00B55076">
      <w:pPr>
        <w:pStyle w:val="a4"/>
        <w:numPr>
          <w:ilvl w:val="0"/>
          <w:numId w:val="18"/>
        </w:numPr>
        <w:shd w:val="clear" w:color="auto" w:fill="FFFFFF"/>
        <w:spacing w:line="298" w:lineRule="exact"/>
        <w:ind w:left="0" w:firstLine="360"/>
        <w:jc w:val="both"/>
        <w:rPr>
          <w:iCs/>
        </w:rPr>
      </w:pPr>
      <w:r w:rsidRPr="00FC2275">
        <w:rPr>
          <w:iCs/>
        </w:rPr>
        <w:t>Инструкции по охране труда и безопасной эксплуатации оборудования при проведении определённых видов работ, в том числе работ повышенной опасности: огневых, газоопасных, земляных и других работ, выполняемых в рамках предмета конкурса;</w:t>
      </w:r>
    </w:p>
    <w:p w:rsidR="00B55076" w:rsidRPr="003E66E4" w:rsidRDefault="00B55076" w:rsidP="00B55076">
      <w:pPr>
        <w:pStyle w:val="a4"/>
        <w:numPr>
          <w:ilvl w:val="0"/>
          <w:numId w:val="18"/>
        </w:numPr>
        <w:tabs>
          <w:tab w:val="left" w:pos="284"/>
        </w:tabs>
        <w:ind w:left="0" w:firstLine="360"/>
        <w:contextualSpacing/>
        <w:jc w:val="both"/>
      </w:pPr>
      <w:r w:rsidRPr="003E66E4">
        <w:t xml:space="preserve">с санитарными нормами и правилами; </w:t>
      </w:r>
    </w:p>
    <w:p w:rsidR="00B55076" w:rsidRPr="003E66E4" w:rsidRDefault="00B55076" w:rsidP="00B55076">
      <w:pPr>
        <w:pStyle w:val="a4"/>
        <w:numPr>
          <w:ilvl w:val="0"/>
          <w:numId w:val="18"/>
        </w:numPr>
        <w:tabs>
          <w:tab w:val="left" w:pos="284"/>
        </w:tabs>
        <w:ind w:left="0" w:firstLine="360"/>
        <w:contextualSpacing/>
        <w:jc w:val="both"/>
      </w:pPr>
      <w:r w:rsidRPr="003E66E4">
        <w:t>ПОТ РМ-016-2001 «Межотраслевые правила по охране труда (правила безопасности) при эксплуатации электроустановок»;</w:t>
      </w:r>
    </w:p>
    <w:p w:rsidR="00B55076" w:rsidRPr="003E66E4" w:rsidRDefault="00B55076" w:rsidP="00B55076">
      <w:pPr>
        <w:pStyle w:val="a4"/>
        <w:numPr>
          <w:ilvl w:val="0"/>
          <w:numId w:val="18"/>
        </w:numPr>
        <w:tabs>
          <w:tab w:val="left" w:pos="284"/>
        </w:tabs>
        <w:ind w:left="0" w:firstLine="360"/>
        <w:contextualSpacing/>
        <w:jc w:val="both"/>
      </w:pPr>
      <w:r w:rsidRPr="003E66E4">
        <w:t xml:space="preserve">Правила противопожарного режима в Российской Федерации ППР </w:t>
      </w:r>
      <w:r>
        <w:t xml:space="preserve">РФ </w:t>
      </w:r>
      <w:r w:rsidRPr="003E66E4">
        <w:t>2012;</w:t>
      </w:r>
    </w:p>
    <w:p w:rsidR="00B55076" w:rsidRPr="003E66E4" w:rsidRDefault="00B55076" w:rsidP="00B55076">
      <w:pPr>
        <w:pStyle w:val="a4"/>
        <w:numPr>
          <w:ilvl w:val="0"/>
          <w:numId w:val="18"/>
        </w:numPr>
        <w:tabs>
          <w:tab w:val="left" w:pos="284"/>
        </w:tabs>
        <w:ind w:left="0" w:firstLine="360"/>
        <w:contextualSpacing/>
        <w:jc w:val="both"/>
      </w:pPr>
      <w:r w:rsidRPr="003E66E4">
        <w:t xml:space="preserve">Федеральным законом от 21 декабря 1994 N 69-ФЗ «О пожарной безопасности»; </w:t>
      </w:r>
    </w:p>
    <w:p w:rsidR="00B55076" w:rsidRPr="003E66E4" w:rsidRDefault="00B55076" w:rsidP="00B55076">
      <w:pPr>
        <w:pStyle w:val="a4"/>
        <w:numPr>
          <w:ilvl w:val="0"/>
          <w:numId w:val="18"/>
        </w:numPr>
        <w:tabs>
          <w:tab w:val="left" w:pos="284"/>
        </w:tabs>
        <w:ind w:left="0" w:firstLine="360"/>
        <w:contextualSpacing/>
        <w:jc w:val="both"/>
      </w:pPr>
      <w:r w:rsidRPr="003E66E4">
        <w:t>Федеральным законом от 22 июля 2008 N 123-ФЗ «Технический регламент о требованиях пожарной безопасности»;</w:t>
      </w:r>
    </w:p>
    <w:p w:rsidR="00B55076" w:rsidRPr="003E66E4" w:rsidRDefault="00B55076" w:rsidP="00B55076">
      <w:pPr>
        <w:pStyle w:val="a4"/>
        <w:numPr>
          <w:ilvl w:val="0"/>
          <w:numId w:val="18"/>
        </w:numPr>
        <w:tabs>
          <w:tab w:val="left" w:pos="284"/>
        </w:tabs>
        <w:ind w:left="0" w:firstLine="360"/>
        <w:contextualSpacing/>
        <w:jc w:val="both"/>
      </w:pPr>
      <w:r w:rsidRPr="003E66E4">
        <w:t>Федеральным законом от 24 июня 1998 года N 89-ФЗ «Об отходах производства и потребления».</w:t>
      </w:r>
    </w:p>
    <w:p w:rsidR="00B55076" w:rsidRPr="003E66E4" w:rsidRDefault="00B55076" w:rsidP="00B55076">
      <w:pPr>
        <w:pStyle w:val="a4"/>
        <w:numPr>
          <w:ilvl w:val="0"/>
          <w:numId w:val="18"/>
        </w:numPr>
        <w:tabs>
          <w:tab w:val="left" w:pos="284"/>
        </w:tabs>
        <w:ind w:left="0" w:firstLine="360"/>
        <w:contextualSpacing/>
        <w:jc w:val="both"/>
      </w:pPr>
      <w:r w:rsidRPr="003E66E4">
        <w:t xml:space="preserve">Федеральным законом от 10 января 2002 N 7-ФЗ «Об охране окружающей среды»; </w:t>
      </w:r>
    </w:p>
    <w:p w:rsidR="00B55076" w:rsidRPr="003E66E4" w:rsidRDefault="00B55076" w:rsidP="00B55076">
      <w:pPr>
        <w:pStyle w:val="a4"/>
        <w:numPr>
          <w:ilvl w:val="0"/>
          <w:numId w:val="18"/>
        </w:numPr>
        <w:tabs>
          <w:tab w:val="left" w:pos="284"/>
        </w:tabs>
        <w:ind w:left="0" w:firstLine="360"/>
        <w:contextualSpacing/>
        <w:jc w:val="both"/>
      </w:pPr>
      <w:r w:rsidRPr="003E66E4">
        <w:t>указаниями по эксплуатации и ремонту, данными изготовителем в паспорте и техническом описании оборудования;</w:t>
      </w:r>
    </w:p>
    <w:p w:rsidR="00B55076" w:rsidRPr="003E66E4" w:rsidRDefault="00B55076" w:rsidP="00B55076">
      <w:pPr>
        <w:tabs>
          <w:tab w:val="left" w:pos="284"/>
        </w:tabs>
        <w:ind w:firstLine="709"/>
        <w:contextualSpacing/>
        <w:jc w:val="both"/>
      </w:pPr>
      <w:r w:rsidRPr="003E66E4">
        <w:t>Исполнитель несёт ответственность в соответствии с действующим законодательством за соответствие квалификации персонала, соблюдение ими требований техники безопасности, за организацию и выполнение мероприятий по безопасности труда, направленных на предотвращение несчастных с</w:t>
      </w:r>
      <w:r>
        <w:t>лучаев на своих участках работы.</w:t>
      </w:r>
    </w:p>
    <w:p w:rsidR="00B55076" w:rsidRPr="003E66E4" w:rsidRDefault="00B55076" w:rsidP="00B55076">
      <w:pPr>
        <w:tabs>
          <w:tab w:val="left" w:pos="284"/>
        </w:tabs>
        <w:ind w:firstLine="709"/>
        <w:contextualSpacing/>
        <w:jc w:val="both"/>
      </w:pPr>
      <w:r w:rsidRPr="003E66E4">
        <w:t xml:space="preserve">Организацию выполнения работ производить в соответствии с </w:t>
      </w:r>
      <w:r w:rsidRPr="006B2C92">
        <w:t xml:space="preserve">СТО Газпром добыча Ноябрьск 11-01-2018 «Порядок допуска и организации безопасного производства работ подрядными организациями на объектах ООО «Газпром добыча </w:t>
      </w:r>
      <w:proofErr w:type="gramStart"/>
      <w:r w:rsidRPr="006B2C92">
        <w:t>Ноябрьск»  и</w:t>
      </w:r>
      <w:proofErr w:type="gramEnd"/>
      <w:r w:rsidRPr="006B2C92">
        <w:t xml:space="preserve"> действующими на производственных объектах инструкциями.</w:t>
      </w:r>
    </w:p>
    <w:p w:rsidR="00B55076" w:rsidRPr="003E66E4" w:rsidRDefault="00B55076" w:rsidP="00B55076">
      <w:pPr>
        <w:tabs>
          <w:tab w:val="left" w:pos="426"/>
        </w:tabs>
        <w:ind w:firstLine="709"/>
        <w:contextualSpacing/>
        <w:jc w:val="both"/>
      </w:pPr>
      <w:r w:rsidRPr="003E66E4">
        <w:t>Персонал Исполнителя на объектах Заказчика обязаны соблюдать действующие на объекте Заказчика требования по охране труда, промышленной и пожарной безопасности, производственной санитарии и экологии.</w:t>
      </w:r>
    </w:p>
    <w:p w:rsidR="00B55076" w:rsidRPr="003E66E4" w:rsidRDefault="00B55076" w:rsidP="00B55076">
      <w:pPr>
        <w:tabs>
          <w:tab w:val="left" w:pos="426"/>
        </w:tabs>
        <w:ind w:firstLine="709"/>
        <w:contextualSpacing/>
        <w:jc w:val="both"/>
      </w:pPr>
      <w:r w:rsidRPr="003E66E4">
        <w:t>При проведении технического обслуживания оборудования установки пожаротушения персонал Исполнителя должен пользоваться только исправным инструментом.</w:t>
      </w:r>
    </w:p>
    <w:p w:rsidR="00B55076" w:rsidRPr="003E66E4" w:rsidRDefault="00B55076" w:rsidP="00B55076">
      <w:pPr>
        <w:tabs>
          <w:tab w:val="left" w:pos="426"/>
        </w:tabs>
        <w:ind w:firstLine="709"/>
        <w:contextualSpacing/>
        <w:jc w:val="both"/>
      </w:pPr>
      <w:r w:rsidRPr="003E66E4">
        <w:lastRenderedPageBreak/>
        <w:t>Включение оборудования в работу, операции с арматурой, отборы проб концентрированного пенообразователя и его раствора должны производиться в соответствии с требованиями нормативно-технической документации.</w:t>
      </w:r>
    </w:p>
    <w:p w:rsidR="00B55076" w:rsidRPr="003E66E4" w:rsidRDefault="00B55076" w:rsidP="00B55076">
      <w:pPr>
        <w:tabs>
          <w:tab w:val="left" w:pos="426"/>
        </w:tabs>
        <w:ind w:firstLine="709"/>
        <w:contextualSpacing/>
        <w:jc w:val="both"/>
      </w:pPr>
      <w:r w:rsidRPr="003E66E4">
        <w:t>При работе с пенообразователями необходимо применять прорезиненные рукавицы, а глаза и лицо предохранять защитными щитками или очками. При попадании пенообразователя на кожу, и особенно на слизистую оболочку глаз, их следует быстро промыть большим количеством проточной воды.</w:t>
      </w:r>
    </w:p>
    <w:p w:rsidR="00B55076" w:rsidRPr="003E66E4" w:rsidRDefault="00B55076" w:rsidP="00B55076">
      <w:pPr>
        <w:tabs>
          <w:tab w:val="left" w:pos="426"/>
        </w:tabs>
        <w:ind w:firstLine="709"/>
        <w:contextualSpacing/>
        <w:jc w:val="both"/>
      </w:pPr>
      <w:r w:rsidRPr="003E66E4">
        <w:t>Запрещается сливать пенообразователь и его растворы в канализационные и ливневые системы. Утилизация пенообразователей и их растворов производится в соответствии с рекомендациями производителей.</w:t>
      </w:r>
    </w:p>
    <w:p w:rsidR="00B55076" w:rsidRPr="003E66E4" w:rsidRDefault="00B55076" w:rsidP="00B55076">
      <w:pPr>
        <w:tabs>
          <w:tab w:val="left" w:pos="426"/>
        </w:tabs>
        <w:ind w:firstLine="709"/>
        <w:contextualSpacing/>
        <w:jc w:val="both"/>
      </w:pPr>
      <w:r w:rsidRPr="003E66E4">
        <w:t xml:space="preserve">Огневые, газоопасные работы и работы повышенной опасности по техническому обслуживанию оборудования системы пожаротушения, в том числе по промывке </w:t>
      </w:r>
      <w:proofErr w:type="spellStart"/>
      <w:r w:rsidRPr="003E66E4">
        <w:t>пенопроводов</w:t>
      </w:r>
      <w:proofErr w:type="spellEnd"/>
      <w:r w:rsidRPr="003E66E4">
        <w:t xml:space="preserve"> систем </w:t>
      </w:r>
      <w:proofErr w:type="spellStart"/>
      <w:r w:rsidRPr="003E66E4">
        <w:t>подслойного</w:t>
      </w:r>
      <w:proofErr w:type="spellEnd"/>
      <w:r w:rsidRPr="003E66E4">
        <w:t xml:space="preserve"> пожаротушения резервуаров от </w:t>
      </w:r>
      <w:proofErr w:type="spellStart"/>
      <w:r w:rsidRPr="003E66E4">
        <w:t>парафинистых</w:t>
      </w:r>
      <w:proofErr w:type="spellEnd"/>
      <w:r w:rsidRPr="003E66E4">
        <w:t xml:space="preserve"> отложений, должны проводиться в соответствии с требованиями действующей нормативно-технической документации.</w:t>
      </w:r>
    </w:p>
    <w:p w:rsidR="00B55076" w:rsidRPr="003E66E4" w:rsidRDefault="00B55076" w:rsidP="00B55076">
      <w:pPr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  <w:r w:rsidRPr="003E66E4">
        <w:rPr>
          <w:rFonts w:eastAsia="Calibri"/>
          <w:iCs/>
        </w:rPr>
        <w:t>Подрядчик несет ответственность за утрату, уничтожение и повреждение результатов Работ до момента подписания акта приемки объекта из ремонта, а также любого имущества Заказчика, оказавшегося во владении и пользовании Подрядчика в связи с исполнением Договора.</w:t>
      </w:r>
    </w:p>
    <w:p w:rsidR="00B55076" w:rsidRPr="003E66E4" w:rsidRDefault="00B55076" w:rsidP="00B55076">
      <w:pPr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  <w:r w:rsidRPr="003E66E4">
        <w:rPr>
          <w:rFonts w:eastAsia="Calibri"/>
          <w:iCs/>
        </w:rPr>
        <w:t>Подрядчик осуществляет надлежащую охрану собственного оборудования и имущества своими силами и за свой счет.</w:t>
      </w:r>
    </w:p>
    <w:p w:rsidR="00B55076" w:rsidRDefault="00B55076" w:rsidP="00B55076">
      <w:pPr>
        <w:shd w:val="clear" w:color="auto" w:fill="FFFFFF"/>
        <w:tabs>
          <w:tab w:val="left" w:pos="34"/>
        </w:tabs>
        <w:ind w:firstLine="709"/>
        <w:jc w:val="both"/>
      </w:pPr>
      <w:r w:rsidRPr="003E66E4">
        <w:t>Весь персонал в установленном порядке должен применять спецодежду и средства индивидуальной защиты, обеспечивающие защиту от рисков, связанных с выполняемыми работами и соблюдать выполнение требований охраны труда, промышленной, пожарной и экологической безопасности.</w:t>
      </w:r>
    </w:p>
    <w:p w:rsidR="00B55076" w:rsidRPr="003E66E4" w:rsidRDefault="00B55076" w:rsidP="00B55076">
      <w:pPr>
        <w:shd w:val="clear" w:color="auto" w:fill="FFFFFF"/>
        <w:tabs>
          <w:tab w:val="left" w:pos="34"/>
        </w:tabs>
        <w:ind w:firstLine="709"/>
        <w:jc w:val="both"/>
      </w:pPr>
    </w:p>
    <w:p w:rsidR="009525F6" w:rsidRPr="00E61C62" w:rsidRDefault="009525F6" w:rsidP="00B55076">
      <w:pPr>
        <w:pStyle w:val="a4"/>
        <w:numPr>
          <w:ilvl w:val="0"/>
          <w:numId w:val="5"/>
        </w:numPr>
        <w:tabs>
          <w:tab w:val="clear" w:pos="1800"/>
          <w:tab w:val="left" w:pos="284"/>
          <w:tab w:val="num" w:pos="426"/>
        </w:tabs>
        <w:ind w:left="0" w:firstLine="0"/>
        <w:jc w:val="both"/>
        <w:rPr>
          <w:bCs/>
        </w:rPr>
      </w:pPr>
      <w:r w:rsidRPr="00E61C62">
        <w:rPr>
          <w:b/>
        </w:rPr>
        <w:t>Порядок сдачи и приемки работ</w:t>
      </w:r>
    </w:p>
    <w:p w:rsidR="00B55076" w:rsidRPr="003E66E4" w:rsidRDefault="00B55076" w:rsidP="00B55076">
      <w:pPr>
        <w:pStyle w:val="a4"/>
        <w:tabs>
          <w:tab w:val="left" w:pos="284"/>
          <w:tab w:val="num" w:pos="426"/>
        </w:tabs>
        <w:ind w:left="0" w:firstLine="709"/>
        <w:jc w:val="both"/>
        <w:rPr>
          <w:bCs/>
        </w:rPr>
      </w:pPr>
      <w:r w:rsidRPr="003E66E4">
        <w:rPr>
          <w:bCs/>
        </w:rPr>
        <w:t xml:space="preserve">После окончания выполнения Работ, Подрядчик не позднее 1 (первого) числа месяца, следующего за отчетным, предъявляет Заказчику оформленные со своей стороны акт сдачи-приемки выполненных работ и протокол сдачи-приемки выполненных работ с включением стоимости МТР, используемых Подрядчиком для обеспечения данных Работ в отчетном месяце, расчет разницы между сметной стоимостью и фактической стоимостью МТР на подписание, в количестве 2-х </w:t>
      </w:r>
      <w:r>
        <w:rPr>
          <w:bCs/>
        </w:rPr>
        <w:t>экземпляров</w:t>
      </w:r>
      <w:r w:rsidRPr="003E66E4">
        <w:rPr>
          <w:bCs/>
        </w:rPr>
        <w:t xml:space="preserve"> в соответствии с Приложением № 11 к Договору.</w:t>
      </w:r>
    </w:p>
    <w:p w:rsidR="00B55076" w:rsidRDefault="00B55076" w:rsidP="00B55076">
      <w:pPr>
        <w:pStyle w:val="a4"/>
        <w:tabs>
          <w:tab w:val="left" w:pos="284"/>
          <w:tab w:val="num" w:pos="426"/>
        </w:tabs>
        <w:ind w:left="0" w:firstLine="709"/>
        <w:jc w:val="both"/>
        <w:rPr>
          <w:bCs/>
        </w:rPr>
      </w:pPr>
      <w:r>
        <w:rPr>
          <w:bCs/>
        </w:rPr>
        <w:t>Н</w:t>
      </w:r>
      <w:r w:rsidRPr="003E66E4">
        <w:rPr>
          <w:bCs/>
        </w:rPr>
        <w:t xml:space="preserve">е позднее </w:t>
      </w:r>
      <w:r>
        <w:rPr>
          <w:bCs/>
        </w:rPr>
        <w:t>5</w:t>
      </w:r>
      <w:r w:rsidRPr="003E66E4">
        <w:rPr>
          <w:bCs/>
        </w:rPr>
        <w:t xml:space="preserve"> (</w:t>
      </w:r>
      <w:r>
        <w:rPr>
          <w:bCs/>
        </w:rPr>
        <w:t>пятого</w:t>
      </w:r>
      <w:r w:rsidRPr="003E66E4">
        <w:rPr>
          <w:bCs/>
        </w:rPr>
        <w:t>) числа месяца, следующего за отчетным</w:t>
      </w:r>
      <w:r>
        <w:rPr>
          <w:bCs/>
        </w:rPr>
        <w:t>, н</w:t>
      </w:r>
      <w:r w:rsidRPr="003E66E4">
        <w:rPr>
          <w:bCs/>
        </w:rPr>
        <w:t>а основании подписанн</w:t>
      </w:r>
      <w:r>
        <w:rPr>
          <w:bCs/>
        </w:rPr>
        <w:t>ого</w:t>
      </w:r>
      <w:r w:rsidRPr="003E66E4">
        <w:rPr>
          <w:bCs/>
        </w:rPr>
        <w:t xml:space="preserve"> обеими Сторонами акта сдачи-приемки выполненных работ, Подрядчик выставляет Заказчику </w:t>
      </w:r>
      <w:r>
        <w:rPr>
          <w:bCs/>
        </w:rPr>
        <w:t>счет-фактуру</w:t>
      </w:r>
      <w:r w:rsidRPr="003E66E4">
        <w:rPr>
          <w:bCs/>
        </w:rPr>
        <w:t>, оформленный в соответствии с действующим законодательством Российской Федерации.</w:t>
      </w:r>
    </w:p>
    <w:p w:rsidR="00B55076" w:rsidRDefault="00B55076" w:rsidP="00B55076">
      <w:pPr>
        <w:pStyle w:val="a4"/>
        <w:tabs>
          <w:tab w:val="left" w:pos="284"/>
          <w:tab w:val="num" w:pos="426"/>
        </w:tabs>
        <w:ind w:left="0" w:firstLine="709"/>
        <w:jc w:val="both"/>
        <w:rPr>
          <w:bCs/>
        </w:rPr>
      </w:pPr>
      <w:r w:rsidRPr="003E66E4">
        <w:rPr>
          <w:rFonts w:eastAsia="Calibri"/>
        </w:rPr>
        <w:t xml:space="preserve">В случае ненадлежащего исполнения данного условия, Заказчик вправе не оплачивать выставленные счета-фактуры до устранения допущенных в оформлении нарушений. При не поступлении от Заказчика обоснованных возражений по Акту сдачи-приемки </w:t>
      </w:r>
      <w:r w:rsidRPr="003E66E4">
        <w:t>выполненных работ</w:t>
      </w:r>
      <w:r w:rsidRPr="003E66E4">
        <w:rPr>
          <w:rFonts w:eastAsia="Calibri"/>
        </w:rPr>
        <w:t xml:space="preserve"> в течение 15 (Пятнадцати) рабочих дней с момента его получения Заказчиком, работы считаются принятыми Заказчиком</w:t>
      </w:r>
      <w:r w:rsidRPr="003E66E4">
        <w:t>.</w:t>
      </w:r>
    </w:p>
    <w:p w:rsidR="00B55076" w:rsidRDefault="00B55076" w:rsidP="00B55076">
      <w:pPr>
        <w:pStyle w:val="a4"/>
        <w:tabs>
          <w:tab w:val="left" w:pos="284"/>
          <w:tab w:val="num" w:pos="426"/>
        </w:tabs>
        <w:ind w:left="0" w:firstLine="709"/>
        <w:jc w:val="both"/>
      </w:pPr>
      <w:r w:rsidRPr="003E66E4">
        <w:t xml:space="preserve">Оплата выполненных Работ, осуществляется Заказчиком путем безналичного перечисления денежных средств на расчетный счет Подрядчика, указанный в Договоре, в течение </w:t>
      </w:r>
      <w:r>
        <w:t>30</w:t>
      </w:r>
      <w:r w:rsidRPr="003E66E4">
        <w:t xml:space="preserve"> (</w:t>
      </w:r>
      <w:r>
        <w:t>тридца</w:t>
      </w:r>
      <w:r w:rsidRPr="003E66E4">
        <w:t>ти) дней с момента подписания обеими Сторонами акта, протокола сдачи-приемки выполненных работ и представления счета-фактуры.</w:t>
      </w:r>
    </w:p>
    <w:p w:rsidR="00B55076" w:rsidRPr="003E66E4" w:rsidRDefault="00B55076" w:rsidP="00B55076">
      <w:pPr>
        <w:pStyle w:val="a4"/>
        <w:tabs>
          <w:tab w:val="left" w:pos="567"/>
        </w:tabs>
        <w:spacing w:before="60"/>
        <w:ind w:left="0" w:firstLine="709"/>
        <w:contextualSpacing/>
        <w:jc w:val="both"/>
      </w:pPr>
      <w:r w:rsidRPr="003E66E4">
        <w:t xml:space="preserve">По окончанию выполнения работ </w:t>
      </w:r>
      <w:r>
        <w:t xml:space="preserve">по АУПТ </w:t>
      </w:r>
      <w:r w:rsidRPr="003E66E4">
        <w:t xml:space="preserve">Исполнитель предъявляет Заказчику </w:t>
      </w:r>
      <w:r>
        <w:t xml:space="preserve">установку пожаротушения </w:t>
      </w:r>
      <w:r w:rsidRPr="003E66E4">
        <w:t>для проверки её работоспособности.</w:t>
      </w:r>
      <w:r>
        <w:t xml:space="preserve"> </w:t>
      </w:r>
      <w:r w:rsidRPr="003E66E4">
        <w:t>Работоспособность установок после проведения технического обслуживания проверяется Заказчиком, после чего стороны заполняют «Журнал регистрации работ по ТО и ППР» в установленном порядке и заверяют записи своими подписями.</w:t>
      </w:r>
    </w:p>
    <w:p w:rsidR="00B55076" w:rsidRPr="003E66E4" w:rsidRDefault="00B55076" w:rsidP="00B55076">
      <w:pPr>
        <w:pStyle w:val="a4"/>
        <w:tabs>
          <w:tab w:val="left" w:pos="567"/>
        </w:tabs>
        <w:spacing w:before="60"/>
        <w:ind w:left="0" w:firstLine="709"/>
        <w:contextualSpacing/>
        <w:jc w:val="both"/>
      </w:pPr>
      <w:r w:rsidRPr="003E66E4">
        <w:lastRenderedPageBreak/>
        <w:t>Исполнитель составляет Акт сдачи-приемки выполненных работ для подписания обеими сторонами в установленном порядке.</w:t>
      </w:r>
    </w:p>
    <w:p w:rsidR="00B55076" w:rsidRPr="003E66E4" w:rsidRDefault="00B55076" w:rsidP="00B55076">
      <w:pPr>
        <w:pStyle w:val="a4"/>
        <w:tabs>
          <w:tab w:val="left" w:pos="567"/>
        </w:tabs>
        <w:spacing w:before="60"/>
        <w:ind w:left="0" w:firstLine="709"/>
        <w:contextualSpacing/>
        <w:jc w:val="both"/>
      </w:pPr>
      <w:r w:rsidRPr="003E66E4">
        <w:rPr>
          <w:rFonts w:eastAsia="Calibri"/>
        </w:rPr>
        <w:t xml:space="preserve">В случае обнаружения в процессе приемки работ отступлений Исполнителя от условий Договора, или иных недостатков по качеству </w:t>
      </w:r>
      <w:r w:rsidRPr="003E66E4">
        <w:t>выполненных работ</w:t>
      </w:r>
      <w:r w:rsidRPr="003E66E4">
        <w:rPr>
          <w:rFonts w:eastAsia="Calibri"/>
        </w:rPr>
        <w:t xml:space="preserve">, Заказчик направляет Исполнителю Протокол разногласий на соответствующий Акт сдачи-приёмки </w:t>
      </w:r>
      <w:r w:rsidRPr="003E66E4">
        <w:t>выполненных работ.</w:t>
      </w:r>
    </w:p>
    <w:p w:rsidR="00B55076" w:rsidRPr="003E66E4" w:rsidRDefault="00B55076" w:rsidP="00B55076">
      <w:pPr>
        <w:pStyle w:val="a4"/>
        <w:tabs>
          <w:tab w:val="left" w:pos="567"/>
        </w:tabs>
        <w:spacing w:before="60"/>
        <w:ind w:left="0" w:firstLine="709"/>
        <w:contextualSpacing/>
        <w:jc w:val="both"/>
      </w:pPr>
      <w:r w:rsidRPr="003E66E4">
        <w:rPr>
          <w:rFonts w:eastAsia="Calibri"/>
        </w:rPr>
        <w:t>Исполнитель обязан в письменной форме в течение 5 (пяти) рабочих дней с момента получения Протокола разногласий предоставить пояснения по заявленным Заказчиком претензиям. В случае непредставления пояснений, а также в случае, если данные пояснения будут признаны Заказчиком необоснованными, Заказчик производит приемку и оплату работ Исполнителя в объеме, по которому отсутствуют разногласия.</w:t>
      </w:r>
    </w:p>
    <w:p w:rsidR="00C560B0" w:rsidRPr="005D1853" w:rsidRDefault="00C560B0" w:rsidP="00C560B0">
      <w:pPr>
        <w:pStyle w:val="1"/>
        <w:widowControl w:val="0"/>
        <w:tabs>
          <w:tab w:val="clear" w:pos="567"/>
          <w:tab w:val="left" w:pos="1276"/>
        </w:tabs>
        <w:ind w:left="0" w:firstLine="709"/>
      </w:pPr>
      <w:r w:rsidRPr="005D1853">
        <w:t xml:space="preserve"> </w:t>
      </w:r>
    </w:p>
    <w:p w:rsidR="00B55076" w:rsidRPr="00B55076" w:rsidRDefault="009525F6" w:rsidP="009525F6">
      <w:pPr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</w:pPr>
      <w:r>
        <w:rPr>
          <w:b/>
        </w:rPr>
        <w:t xml:space="preserve">Требования </w:t>
      </w:r>
      <w:r w:rsidR="00B55076">
        <w:rPr>
          <w:b/>
        </w:rPr>
        <w:t>к гарантиям качества работ:</w:t>
      </w:r>
    </w:p>
    <w:p w:rsidR="009525F6" w:rsidRDefault="00B55076" w:rsidP="00B55076">
      <w:pPr>
        <w:ind w:firstLine="709"/>
        <w:jc w:val="both"/>
      </w:pPr>
      <w:r>
        <w:rPr>
          <w:b/>
        </w:rPr>
        <w:t xml:space="preserve">Требования </w:t>
      </w:r>
      <w:r w:rsidR="009525F6">
        <w:rPr>
          <w:b/>
        </w:rPr>
        <w:t>по объему гарантий качества работ</w:t>
      </w:r>
      <w:r>
        <w:rPr>
          <w:b/>
        </w:rPr>
        <w:t>:</w:t>
      </w:r>
      <w:r w:rsidR="009525F6">
        <w:rPr>
          <w:b/>
        </w:rPr>
        <w:t xml:space="preserve"> </w:t>
      </w:r>
      <w:r w:rsidR="009525F6" w:rsidRPr="00E61C62">
        <w:t xml:space="preserve">обеспечение непрерывной работы систем в течение всего срока действия договора, на использованное при выполнении работ оборудование и комплектующие, </w:t>
      </w:r>
      <w:r w:rsidR="009525F6">
        <w:t>подрядчик</w:t>
      </w:r>
      <w:r w:rsidR="009525F6" w:rsidRPr="00E61C62">
        <w:t xml:space="preserve"> берет на себя гарантийные обязательства изготовителя в полном объеме.</w:t>
      </w:r>
    </w:p>
    <w:p w:rsidR="009525F6" w:rsidRDefault="009525F6" w:rsidP="00B55076">
      <w:pPr>
        <w:pStyle w:val="a4"/>
        <w:ind w:left="0" w:firstLine="709"/>
        <w:jc w:val="both"/>
        <w:rPr>
          <w:b/>
        </w:rPr>
      </w:pPr>
      <w:r>
        <w:rPr>
          <w:b/>
        </w:rPr>
        <w:t>Требования по сроку гарантий качества работ</w:t>
      </w:r>
    </w:p>
    <w:p w:rsidR="009525F6" w:rsidRDefault="009525F6" w:rsidP="005C415D">
      <w:pPr>
        <w:pStyle w:val="a4"/>
        <w:tabs>
          <w:tab w:val="num" w:pos="426"/>
          <w:tab w:val="left" w:pos="993"/>
        </w:tabs>
        <w:ind w:left="0" w:firstLine="709"/>
        <w:jc w:val="both"/>
      </w:pPr>
      <w:r>
        <w:rPr>
          <w:b/>
        </w:rPr>
        <w:t xml:space="preserve"> </w:t>
      </w:r>
      <w:r>
        <w:t>Подрядчик устанавливает гарантийный срок:</w:t>
      </w:r>
    </w:p>
    <w:p w:rsidR="009525F6" w:rsidRDefault="009525F6" w:rsidP="005C415D">
      <w:pPr>
        <w:pStyle w:val="a4"/>
        <w:numPr>
          <w:ilvl w:val="1"/>
          <w:numId w:val="4"/>
        </w:numPr>
        <w:tabs>
          <w:tab w:val="num" w:pos="426"/>
          <w:tab w:val="left" w:pos="993"/>
        </w:tabs>
        <w:ind w:left="0" w:firstLine="709"/>
        <w:jc w:val="both"/>
      </w:pPr>
      <w:r>
        <w:t xml:space="preserve">на результаты выполненных работ </w:t>
      </w:r>
      <w:r w:rsidRPr="008025ED">
        <w:t>в рамках действия договора</w:t>
      </w:r>
      <w:r>
        <w:t xml:space="preserve">; </w:t>
      </w:r>
    </w:p>
    <w:p w:rsidR="009525F6" w:rsidRDefault="009525F6" w:rsidP="005C415D">
      <w:pPr>
        <w:numPr>
          <w:ilvl w:val="1"/>
          <w:numId w:val="3"/>
        </w:numPr>
        <w:tabs>
          <w:tab w:val="left" w:pos="0"/>
          <w:tab w:val="left" w:pos="142"/>
          <w:tab w:val="num" w:pos="426"/>
          <w:tab w:val="left" w:pos="993"/>
        </w:tabs>
        <w:ind w:left="0" w:firstLine="709"/>
        <w:jc w:val="both"/>
      </w:pPr>
      <w:r w:rsidRPr="008025ED">
        <w:t xml:space="preserve">по </w:t>
      </w:r>
      <w:r w:rsidR="00E7315E" w:rsidRPr="00C560B0">
        <w:rPr>
          <w:rFonts w:eastAsiaTheme="minorHAnsi"/>
          <w:lang w:eastAsia="en-US"/>
        </w:rPr>
        <w:t>планово-предупредительн</w:t>
      </w:r>
      <w:r w:rsidR="00E7315E">
        <w:rPr>
          <w:rFonts w:eastAsiaTheme="minorHAnsi"/>
          <w:lang w:eastAsia="en-US"/>
        </w:rPr>
        <w:t>ому</w:t>
      </w:r>
      <w:r w:rsidR="00E7315E" w:rsidRPr="00C560B0">
        <w:rPr>
          <w:rFonts w:eastAsiaTheme="minorHAnsi"/>
          <w:lang w:eastAsia="en-US"/>
        </w:rPr>
        <w:t xml:space="preserve"> ремонт</w:t>
      </w:r>
      <w:r w:rsidR="00E7315E">
        <w:rPr>
          <w:rFonts w:eastAsiaTheme="minorHAnsi"/>
          <w:lang w:eastAsia="en-US"/>
        </w:rPr>
        <w:t xml:space="preserve">у </w:t>
      </w:r>
      <w:r w:rsidRPr="008025ED">
        <w:t>не менее 6 месяцев</w:t>
      </w:r>
      <w:r>
        <w:t xml:space="preserve"> с момента ввода в эксплуатацию;</w:t>
      </w:r>
    </w:p>
    <w:p w:rsidR="009525F6" w:rsidRDefault="009525F6" w:rsidP="005C415D">
      <w:pPr>
        <w:numPr>
          <w:ilvl w:val="1"/>
          <w:numId w:val="3"/>
        </w:numPr>
        <w:tabs>
          <w:tab w:val="left" w:pos="0"/>
          <w:tab w:val="left" w:pos="142"/>
          <w:tab w:val="num" w:pos="426"/>
          <w:tab w:val="left" w:pos="993"/>
        </w:tabs>
        <w:ind w:left="0" w:firstLine="709"/>
        <w:jc w:val="both"/>
      </w:pPr>
      <w:r>
        <w:t>на установленные расходные материалы, запасные части, блоки и узлы - не менее 6 месяцев (либо в пределах ресурса для расходных материалов).</w:t>
      </w:r>
    </w:p>
    <w:p w:rsidR="009525F6" w:rsidRDefault="009525F6" w:rsidP="005C415D">
      <w:pPr>
        <w:tabs>
          <w:tab w:val="num" w:pos="426"/>
          <w:tab w:val="left" w:pos="993"/>
        </w:tabs>
        <w:ind w:firstLine="709"/>
        <w:jc w:val="both"/>
      </w:pPr>
      <w:r>
        <w:t xml:space="preserve">В случае обнаружения недостатков в период гарантийного срока Подрядчик обязан в течение 10 (десяти) дней с момента получения письменного уведомления Заказчика за свой счет устранить обнаруженные недостатки, включая расходы, связанные с транспортными расходами, приобретением расходных материалов, стоимостью ремонтных </w:t>
      </w:r>
      <w:r w:rsidR="006C5FAA">
        <w:t>работ</w:t>
      </w:r>
      <w:r>
        <w:t>, выездом специалиста по месту нахождения оборудования</w:t>
      </w:r>
    </w:p>
    <w:p w:rsidR="005C415D" w:rsidRPr="00CC33CA" w:rsidRDefault="005C415D" w:rsidP="005C415D">
      <w:pPr>
        <w:tabs>
          <w:tab w:val="num" w:pos="426"/>
          <w:tab w:val="left" w:pos="993"/>
        </w:tabs>
        <w:ind w:firstLine="709"/>
        <w:jc w:val="both"/>
      </w:pPr>
    </w:p>
    <w:p w:rsidR="009525F6" w:rsidRDefault="009525F6" w:rsidP="005C415D">
      <w:pPr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</w:pPr>
      <w:r>
        <w:rPr>
          <w:b/>
        </w:rPr>
        <w:t xml:space="preserve">Авторские права - </w:t>
      </w:r>
      <w:r>
        <w:t>не предусмотрено.</w:t>
      </w:r>
    </w:p>
    <w:p w:rsidR="005C415D" w:rsidRDefault="005C415D" w:rsidP="005C415D">
      <w:pPr>
        <w:jc w:val="both"/>
      </w:pPr>
    </w:p>
    <w:p w:rsidR="009525F6" w:rsidRPr="001B3676" w:rsidRDefault="009525F6" w:rsidP="005C415D">
      <w:pPr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</w:pPr>
      <w:r>
        <w:rPr>
          <w:b/>
        </w:rPr>
        <w:t xml:space="preserve">Требования к результатам </w:t>
      </w:r>
      <w:r w:rsidR="006C5FAA">
        <w:rPr>
          <w:b/>
        </w:rPr>
        <w:t>работ</w:t>
      </w:r>
      <w:r>
        <w:rPr>
          <w:b/>
        </w:rPr>
        <w:t>, формы и периодичность отчетов о ходе выполнения работ.</w:t>
      </w:r>
    </w:p>
    <w:p w:rsidR="005C415D" w:rsidRPr="003E66E4" w:rsidRDefault="005C415D" w:rsidP="005C415D">
      <w:pPr>
        <w:ind w:firstLine="708"/>
        <w:jc w:val="both"/>
      </w:pPr>
      <w:r w:rsidRPr="003E66E4">
        <w:t>Предоставление оперативной информации о ходе выполнения Работ на Объекте по требованию Заказчика.</w:t>
      </w:r>
      <w:bookmarkStart w:id="1" w:name="_GoBack"/>
      <w:bookmarkEnd w:id="1"/>
    </w:p>
    <w:p w:rsidR="005C415D" w:rsidRPr="003E66E4" w:rsidRDefault="005C415D" w:rsidP="005C415D">
      <w:pPr>
        <w:ind w:firstLine="708"/>
        <w:jc w:val="both"/>
      </w:pPr>
      <w:r w:rsidRPr="003E66E4">
        <w:t xml:space="preserve">Этапом выполнения работ является календарный </w:t>
      </w:r>
      <w:r>
        <w:t>месяц</w:t>
      </w:r>
      <w:r w:rsidRPr="003E66E4">
        <w:t xml:space="preserve">. Завершение и сдача этапа, подтверждается оформленным Актом </w:t>
      </w:r>
      <w:r w:rsidRPr="003E66E4">
        <w:rPr>
          <w:bCs/>
        </w:rPr>
        <w:t>сдачи-приемки выполненных работ и протоколом сдачи-приемки выполненных работ</w:t>
      </w:r>
      <w:r w:rsidRPr="003E66E4">
        <w:t>.</w:t>
      </w:r>
    </w:p>
    <w:p w:rsidR="005C415D" w:rsidRDefault="005C415D" w:rsidP="005C415D">
      <w:pPr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  <w:r w:rsidRPr="003E66E4">
        <w:rPr>
          <w:rFonts w:eastAsia="Calibri"/>
          <w:iCs/>
        </w:rPr>
        <w:t>При производстве и сдаче работ правильное и полное ведение ремонтной документации (формуляры, дефектные ведомости, журналы производства работ), своевременное оформление исполнительной документации, внесение сведений о выполненных работах в техническую документацию Заказчика, предоставление актов проверки работоспособности оборудования.</w:t>
      </w:r>
    </w:p>
    <w:p w:rsidR="005C415D" w:rsidRPr="003E66E4" w:rsidRDefault="005C415D" w:rsidP="005C415D">
      <w:pPr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</w:p>
    <w:p w:rsidR="009525F6" w:rsidRPr="008C1702" w:rsidRDefault="009525F6" w:rsidP="009525F6">
      <w:pPr>
        <w:numPr>
          <w:ilvl w:val="0"/>
          <w:numId w:val="5"/>
        </w:numPr>
        <w:tabs>
          <w:tab w:val="clear" w:pos="1800"/>
          <w:tab w:val="num" w:pos="426"/>
        </w:tabs>
        <w:ind w:left="0" w:firstLine="0"/>
        <w:jc w:val="both"/>
      </w:pPr>
      <w:r w:rsidRPr="004637D3">
        <w:rPr>
          <w:b/>
        </w:rPr>
        <w:t>Иные показатели</w:t>
      </w:r>
      <w:r>
        <w:rPr>
          <w:b/>
        </w:rPr>
        <w:t xml:space="preserve">, связанные с определением соответствия выполняемых работ потребностям заказчика </w:t>
      </w:r>
      <w:r>
        <w:t>отсутствуют.</w:t>
      </w:r>
    </w:p>
    <w:p w:rsidR="009525F6" w:rsidRDefault="009525F6" w:rsidP="009525F6">
      <w:pPr>
        <w:rPr>
          <w:sz w:val="22"/>
          <w:szCs w:val="22"/>
        </w:rPr>
      </w:pPr>
    </w:p>
    <w:p w:rsidR="009525F6" w:rsidRDefault="005C415D" w:rsidP="005C415D">
      <w:pPr>
        <w:rPr>
          <w:i/>
        </w:rPr>
      </w:pPr>
      <w:r>
        <w:rPr>
          <w:sz w:val="22"/>
          <w:szCs w:val="22"/>
        </w:rPr>
        <w:t>Приложение:</w:t>
      </w:r>
      <w:r w:rsidR="00040CAE">
        <w:rPr>
          <w:i/>
        </w:rPr>
        <w:t xml:space="preserve"> «Регламент проведения работ»</w:t>
      </w:r>
      <w:r w:rsidR="009525F6" w:rsidRPr="00666C95">
        <w:rPr>
          <w:i/>
        </w:rPr>
        <w:t xml:space="preserve"> – на </w:t>
      </w:r>
      <w:r w:rsidR="00C36862">
        <w:rPr>
          <w:i/>
        </w:rPr>
        <w:t>8</w:t>
      </w:r>
      <w:r w:rsidR="00AD5D93" w:rsidRPr="00EB0B0D">
        <w:rPr>
          <w:i/>
        </w:rPr>
        <w:t>0</w:t>
      </w:r>
      <w:r w:rsidR="009525F6" w:rsidRPr="00666C95">
        <w:rPr>
          <w:i/>
        </w:rPr>
        <w:t xml:space="preserve"> л.;</w:t>
      </w:r>
    </w:p>
    <w:p w:rsidR="009525F6" w:rsidRDefault="009525F6" w:rsidP="009525F6">
      <w:pPr>
        <w:rPr>
          <w:i/>
        </w:rPr>
      </w:pPr>
    </w:p>
    <w:p w:rsidR="0042202B" w:rsidRDefault="0042202B"/>
    <w:sectPr w:rsidR="00422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E4C11"/>
    <w:multiLevelType w:val="multilevel"/>
    <w:tmpl w:val="D2B402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0A35F6"/>
    <w:multiLevelType w:val="hybridMultilevel"/>
    <w:tmpl w:val="D73E1158"/>
    <w:lvl w:ilvl="0" w:tplc="DEE4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31032"/>
    <w:multiLevelType w:val="multilevel"/>
    <w:tmpl w:val="B5561DB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Courier New" w:hAnsi="Courier New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3D75144"/>
    <w:multiLevelType w:val="hybridMultilevel"/>
    <w:tmpl w:val="4F6AEDFC"/>
    <w:lvl w:ilvl="0" w:tplc="990AB47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A490D7F"/>
    <w:multiLevelType w:val="hybridMultilevel"/>
    <w:tmpl w:val="D4C0705C"/>
    <w:lvl w:ilvl="0" w:tplc="DEE4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24C1F"/>
    <w:multiLevelType w:val="multilevel"/>
    <w:tmpl w:val="B0320074"/>
    <w:lvl w:ilvl="0">
      <w:start w:val="6"/>
      <w:numFmt w:val="decimal"/>
      <w:lvlText w:val="%1)"/>
      <w:lvlJc w:val="left"/>
      <w:pPr>
        <w:tabs>
          <w:tab w:val="num" w:pos="1148"/>
        </w:tabs>
        <w:ind w:left="1072" w:hanging="284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-"/>
      <w:lvlJc w:val="left"/>
      <w:pPr>
        <w:tabs>
          <w:tab w:val="num" w:pos="1580"/>
        </w:tabs>
        <w:ind w:left="1580" w:hanging="432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tabs>
          <w:tab w:val="num" w:pos="2012"/>
        </w:tabs>
        <w:ind w:left="2012" w:hanging="504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2516"/>
        </w:tabs>
        <w:ind w:left="25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0"/>
        </w:tabs>
        <w:ind w:left="30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5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8"/>
        </w:tabs>
        <w:ind w:left="40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2"/>
        </w:tabs>
        <w:ind w:left="45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8"/>
        </w:tabs>
        <w:ind w:left="5108" w:hanging="1440"/>
      </w:pPr>
      <w:rPr>
        <w:rFonts w:hint="default"/>
      </w:rPr>
    </w:lvl>
  </w:abstractNum>
  <w:abstractNum w:abstractNumId="6" w15:restartNumberingAfterBreak="0">
    <w:nsid w:val="1EE320D0"/>
    <w:multiLevelType w:val="multilevel"/>
    <w:tmpl w:val="DF88E1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26D16961"/>
    <w:multiLevelType w:val="hybridMultilevel"/>
    <w:tmpl w:val="9FBC9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7A62"/>
    <w:multiLevelType w:val="hybridMultilevel"/>
    <w:tmpl w:val="B8CCE374"/>
    <w:lvl w:ilvl="0" w:tplc="DEE4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36A3A"/>
    <w:multiLevelType w:val="multilevel"/>
    <w:tmpl w:val="001C7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D905E8"/>
    <w:multiLevelType w:val="multilevel"/>
    <w:tmpl w:val="EFBA7BD8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a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7.1.%3."/>
      <w:lvlJc w:val="left"/>
      <w:pPr>
        <w:ind w:left="57" w:firstLine="567"/>
      </w:pPr>
      <w:rPr>
        <w:rFonts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11" w15:restartNumberingAfterBreak="0">
    <w:nsid w:val="31D97CED"/>
    <w:multiLevelType w:val="multilevel"/>
    <w:tmpl w:val="A7F25D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2" w15:restartNumberingAfterBreak="0">
    <w:nsid w:val="4300198A"/>
    <w:multiLevelType w:val="hybridMultilevel"/>
    <w:tmpl w:val="EDBA8FD4"/>
    <w:lvl w:ilvl="0" w:tplc="36827FD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0695D"/>
    <w:multiLevelType w:val="hybridMultilevel"/>
    <w:tmpl w:val="4F24A94E"/>
    <w:lvl w:ilvl="0" w:tplc="3C68AE92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3C68AE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C3E341C"/>
    <w:multiLevelType w:val="hybridMultilevel"/>
    <w:tmpl w:val="FCD88738"/>
    <w:lvl w:ilvl="0" w:tplc="3C68AE92">
      <w:start w:val="1"/>
      <w:numFmt w:val="bullet"/>
      <w:lvlText w:val="−"/>
      <w:lvlJc w:val="left"/>
      <w:pPr>
        <w:ind w:left="234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0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15" w15:restartNumberingAfterBreak="0">
    <w:nsid w:val="605C0070"/>
    <w:multiLevelType w:val="hybridMultilevel"/>
    <w:tmpl w:val="88FEF3E8"/>
    <w:lvl w:ilvl="0" w:tplc="5762DE38">
      <w:start w:val="1"/>
      <w:numFmt w:val="decimal"/>
      <w:lvlText w:val="8.%1."/>
      <w:lvlJc w:val="left"/>
      <w:pPr>
        <w:ind w:left="1068" w:hanging="360"/>
      </w:pPr>
      <w:rPr>
        <w:rFonts w:hint="default"/>
      </w:rPr>
    </w:lvl>
    <w:lvl w:ilvl="1" w:tplc="761C7CC4">
      <w:start w:val="1"/>
      <w:numFmt w:val="bullet"/>
      <w:lvlText w:val="-"/>
      <w:lvlJc w:val="left"/>
      <w:pPr>
        <w:ind w:left="1203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16" w15:restartNumberingAfterBreak="0">
    <w:nsid w:val="6A981B09"/>
    <w:multiLevelType w:val="multilevel"/>
    <w:tmpl w:val="C166E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 w:val="0"/>
      </w:rPr>
    </w:lvl>
  </w:abstractNum>
  <w:abstractNum w:abstractNumId="17" w15:restartNumberingAfterBreak="0">
    <w:nsid w:val="6B710E80"/>
    <w:multiLevelType w:val="hybridMultilevel"/>
    <w:tmpl w:val="0596C2AC"/>
    <w:lvl w:ilvl="0" w:tplc="410CC0C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2"/>
  </w:num>
  <w:num w:numId="5">
    <w:abstractNumId w:val="12"/>
  </w:num>
  <w:num w:numId="6">
    <w:abstractNumId w:val="14"/>
  </w:num>
  <w:num w:numId="7">
    <w:abstractNumId w:val="13"/>
  </w:num>
  <w:num w:numId="8">
    <w:abstractNumId w:val="17"/>
  </w:num>
  <w:num w:numId="9">
    <w:abstractNumId w:val="11"/>
  </w:num>
  <w:num w:numId="10">
    <w:abstractNumId w:val="6"/>
  </w:num>
  <w:num w:numId="11">
    <w:abstractNumId w:val="9"/>
  </w:num>
  <w:num w:numId="12">
    <w:abstractNumId w:val="10"/>
  </w:num>
  <w:num w:numId="13">
    <w:abstractNumId w:val="16"/>
  </w:num>
  <w:num w:numId="14">
    <w:abstractNumId w:val="0"/>
  </w:num>
  <w:num w:numId="15">
    <w:abstractNumId w:val="3"/>
  </w:num>
  <w:num w:numId="16">
    <w:abstractNumId w:val="8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F6"/>
    <w:rsid w:val="00024DAE"/>
    <w:rsid w:val="00040CAE"/>
    <w:rsid w:val="0009264A"/>
    <w:rsid w:val="000F164A"/>
    <w:rsid w:val="001170BB"/>
    <w:rsid w:val="00167F15"/>
    <w:rsid w:val="001725E5"/>
    <w:rsid w:val="001812A3"/>
    <w:rsid w:val="001A2EF4"/>
    <w:rsid w:val="001F397A"/>
    <w:rsid w:val="00230B12"/>
    <w:rsid w:val="0023248E"/>
    <w:rsid w:val="00246176"/>
    <w:rsid w:val="00252A5F"/>
    <w:rsid w:val="0026494C"/>
    <w:rsid w:val="003A63C1"/>
    <w:rsid w:val="003C65E8"/>
    <w:rsid w:val="003E36F6"/>
    <w:rsid w:val="0042202B"/>
    <w:rsid w:val="004457BA"/>
    <w:rsid w:val="004840B8"/>
    <w:rsid w:val="004B4318"/>
    <w:rsid w:val="0054246B"/>
    <w:rsid w:val="00590E31"/>
    <w:rsid w:val="005A0DBB"/>
    <w:rsid w:val="005C2D33"/>
    <w:rsid w:val="005C415D"/>
    <w:rsid w:val="005E6B92"/>
    <w:rsid w:val="006628EE"/>
    <w:rsid w:val="00672C77"/>
    <w:rsid w:val="006B3602"/>
    <w:rsid w:val="006C5FAA"/>
    <w:rsid w:val="007635D7"/>
    <w:rsid w:val="00815F8C"/>
    <w:rsid w:val="00827B45"/>
    <w:rsid w:val="008950ED"/>
    <w:rsid w:val="008B5401"/>
    <w:rsid w:val="009009E8"/>
    <w:rsid w:val="009077D3"/>
    <w:rsid w:val="0093093A"/>
    <w:rsid w:val="00950398"/>
    <w:rsid w:val="0095125D"/>
    <w:rsid w:val="009525F6"/>
    <w:rsid w:val="00A130B2"/>
    <w:rsid w:val="00A76C35"/>
    <w:rsid w:val="00A97C2F"/>
    <w:rsid w:val="00AD5D93"/>
    <w:rsid w:val="00B07C34"/>
    <w:rsid w:val="00B4702B"/>
    <w:rsid w:val="00B55076"/>
    <w:rsid w:val="00BA4BF1"/>
    <w:rsid w:val="00C36862"/>
    <w:rsid w:val="00C560B0"/>
    <w:rsid w:val="00C6159C"/>
    <w:rsid w:val="00C76483"/>
    <w:rsid w:val="00C834C5"/>
    <w:rsid w:val="00C838DA"/>
    <w:rsid w:val="00CA5E08"/>
    <w:rsid w:val="00D20377"/>
    <w:rsid w:val="00D40A8D"/>
    <w:rsid w:val="00D50321"/>
    <w:rsid w:val="00D9565F"/>
    <w:rsid w:val="00DA1D87"/>
    <w:rsid w:val="00DA72E1"/>
    <w:rsid w:val="00DB4E98"/>
    <w:rsid w:val="00E22C1F"/>
    <w:rsid w:val="00E4342E"/>
    <w:rsid w:val="00E7315E"/>
    <w:rsid w:val="00E92D95"/>
    <w:rsid w:val="00EB0B0D"/>
    <w:rsid w:val="00EB2F38"/>
    <w:rsid w:val="00F47B39"/>
    <w:rsid w:val="00FB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93972-D56B-4D57-83DD-893DE272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52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525F6"/>
    <w:pPr>
      <w:ind w:left="708"/>
    </w:pPr>
  </w:style>
  <w:style w:type="paragraph" w:customStyle="1" w:styleId="ListNum">
    <w:name w:val="ListNum"/>
    <w:basedOn w:val="a0"/>
    <w:rsid w:val="009525F6"/>
    <w:pPr>
      <w:tabs>
        <w:tab w:val="left" w:pos="284"/>
      </w:tabs>
      <w:spacing w:before="60"/>
      <w:jc w:val="both"/>
    </w:pPr>
    <w:rPr>
      <w:sz w:val="22"/>
    </w:rPr>
  </w:style>
  <w:style w:type="paragraph" w:customStyle="1" w:styleId="1">
    <w:name w:val="Нум1"/>
    <w:basedOn w:val="a0"/>
    <w:rsid w:val="009525F6"/>
    <w:pPr>
      <w:tabs>
        <w:tab w:val="left" w:pos="567"/>
      </w:tabs>
      <w:ind w:left="567" w:hanging="567"/>
      <w:jc w:val="both"/>
    </w:pPr>
    <w:rPr>
      <w:rFonts w:eastAsia="Calibri"/>
    </w:rPr>
  </w:style>
  <w:style w:type="paragraph" w:customStyle="1" w:styleId="a">
    <w:name w:val="Обычный + По ширине"/>
    <w:aliases w:val="Справа:  0,1 см,Узор: Нет (Белый)"/>
    <w:basedOn w:val="a0"/>
    <w:rsid w:val="00C560B0"/>
    <w:pPr>
      <w:numPr>
        <w:ilvl w:val="1"/>
        <w:numId w:val="12"/>
      </w:numPr>
      <w:shd w:val="clear" w:color="auto" w:fill="FFFFFF"/>
      <w:autoSpaceDE w:val="0"/>
      <w:autoSpaceDN w:val="0"/>
      <w:adjustRightInd w:val="0"/>
      <w:ind w:right="57"/>
      <w:jc w:val="both"/>
    </w:pPr>
    <w:rPr>
      <w:rFonts w:eastAsia="Calibri"/>
      <w:spacing w:val="-12"/>
    </w:rPr>
  </w:style>
  <w:style w:type="paragraph" w:styleId="3">
    <w:name w:val="Body Text Indent 3"/>
    <w:basedOn w:val="a0"/>
    <w:link w:val="30"/>
    <w:rsid w:val="004B4318"/>
    <w:pPr>
      <w:ind w:left="540"/>
      <w:jc w:val="both"/>
    </w:pPr>
    <w:rPr>
      <w:szCs w:val="20"/>
    </w:rPr>
  </w:style>
  <w:style w:type="character" w:customStyle="1" w:styleId="30">
    <w:name w:val="Основной текст с отступом 3 Знак"/>
    <w:basedOn w:val="a1"/>
    <w:link w:val="3"/>
    <w:rsid w:val="004B43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9503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9503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E22C1F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1"/>
    <w:uiPriority w:val="99"/>
    <w:unhideWhenUsed/>
    <w:rsid w:val="00EB2F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oyabrsk-dobycha.gazprom.ru/about/worki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8</Pages>
  <Words>3527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Dobycha Noyabrsk</Company>
  <LinksUpToDate>false</LinksUpToDate>
  <CharactersWithSpaces>23584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Дудник Алексей Олегович</dc:creator>
  <cp:keywords/>
  <dc:description/>
  <cp:lastModifiedBy>Куркова Рада Владимировна</cp:lastModifiedBy>
  <cp:revision>15</cp:revision>
  <cp:lastPrinted>2019-01-24T06:16:00Z</cp:lastPrinted>
  <dcterms:created xsi:type="dcterms:W3CDTF">2019-01-24T06:41:00Z</dcterms:created>
  <dcterms:modified xsi:type="dcterms:W3CDTF">2019-08-13T09:49:00Z</dcterms:modified>
</cp:coreProperties>
</file>